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9FCC" w14:textId="7928255D" w:rsidR="00465278" w:rsidRDefault="00465278" w:rsidP="00B86647">
      <w:pPr>
        <w:pStyle w:val="Heading1"/>
      </w:pPr>
      <w:r>
        <w:t>Application to enter into a Section 106 Agreement or Conservation Covenant to create a Registered Habitat Bank for Biodiversity Net Gain (BNG) or Nutrient Migration Site (NMS)</w:t>
      </w:r>
    </w:p>
    <w:p w14:paraId="4ED6437D" w14:textId="77777777" w:rsidR="00465278" w:rsidRDefault="00465278" w:rsidP="00465278"/>
    <w:tbl>
      <w:tblPr>
        <w:tblStyle w:val="TableGrid"/>
        <w:tblpPr w:leftFromText="180" w:rightFromText="180" w:vertAnchor="text" w:horzAnchor="page" w:tblpX="5356" w:tblpY="-31"/>
        <w:tblW w:w="0" w:type="auto"/>
        <w:tblLook w:val="04A0" w:firstRow="1" w:lastRow="0" w:firstColumn="1" w:lastColumn="0" w:noHBand="0" w:noVBand="1"/>
      </w:tblPr>
      <w:tblGrid>
        <w:gridCol w:w="5240"/>
      </w:tblGrid>
      <w:tr w:rsidR="00AE01CB" w14:paraId="1744621D" w14:textId="77777777" w:rsidTr="00AE01CB">
        <w:trPr>
          <w:trHeight w:val="247"/>
        </w:trPr>
        <w:tc>
          <w:tcPr>
            <w:tcW w:w="5240" w:type="dxa"/>
          </w:tcPr>
          <w:p w14:paraId="0A7DCD94" w14:textId="17F2F960" w:rsidR="00AE01CB" w:rsidRDefault="00AE01CB" w:rsidP="00AE01CB">
            <w:pPr>
              <w:rPr>
                <w:b/>
                <w:bCs/>
                <w:szCs w:val="24"/>
              </w:rPr>
            </w:pPr>
          </w:p>
        </w:tc>
      </w:tr>
    </w:tbl>
    <w:p w14:paraId="470F222C" w14:textId="77777777" w:rsidR="00AE01CB" w:rsidRPr="00AE01CB" w:rsidRDefault="00465278" w:rsidP="00465278">
      <w:pPr>
        <w:rPr>
          <w:b/>
          <w:bCs/>
          <w:szCs w:val="24"/>
        </w:rPr>
      </w:pPr>
      <w:r w:rsidRPr="00AE01CB">
        <w:rPr>
          <w:b/>
          <w:bCs/>
          <w:szCs w:val="24"/>
        </w:rPr>
        <w:t xml:space="preserve">Application no. (office use only) </w:t>
      </w:r>
      <w:r w:rsidR="00AE01CB" w:rsidRPr="00AE01CB">
        <w:rPr>
          <w:b/>
          <w:bCs/>
          <w:szCs w:val="24"/>
        </w:rPr>
        <w:t xml:space="preserve"> </w:t>
      </w:r>
    </w:p>
    <w:p w14:paraId="25189C78" w14:textId="2061127E" w:rsidR="00AE01CB" w:rsidRDefault="00AE01CB" w:rsidP="00465278">
      <w:pPr>
        <w:rPr>
          <w:b/>
          <w:bCs/>
          <w:szCs w:val="24"/>
        </w:rPr>
      </w:pPr>
    </w:p>
    <w:p w14:paraId="3176AAE3" w14:textId="0FD25D3B" w:rsidR="00465278" w:rsidRDefault="00465278" w:rsidP="008D7507">
      <w:pPr>
        <w:pStyle w:val="Heading2"/>
      </w:pPr>
      <w:r>
        <w:t>Site details</w:t>
      </w:r>
    </w:p>
    <w:p w14:paraId="4804B362" w14:textId="6537980F" w:rsidR="00EF4D30" w:rsidRPr="00F11513" w:rsidRDefault="00EF4D30" w:rsidP="00EF4D30">
      <w:pPr>
        <w:pStyle w:val="ListParagraph"/>
        <w:numPr>
          <w:ilvl w:val="0"/>
          <w:numId w:val="8"/>
        </w:numPr>
        <w:rPr>
          <w:b/>
          <w:bCs/>
        </w:rPr>
      </w:pPr>
      <w:r w:rsidRPr="00F11513">
        <w:rPr>
          <w:b/>
          <w:bCs/>
        </w:rPr>
        <w:t>Address of site</w:t>
      </w:r>
      <w:r w:rsidR="00F11513" w:rsidRPr="00F11513">
        <w:rPr>
          <w:b/>
          <w:bCs/>
        </w:rPr>
        <w:t>:</w:t>
      </w:r>
    </w:p>
    <w:p w14:paraId="498E2D24"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463E9BF"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12AC6E08"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5D2253E"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9265ECB"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F9B01DA" w14:textId="77777777" w:rsidR="00F11513" w:rsidRDefault="00F11513" w:rsidP="00F11513">
      <w:pPr>
        <w:pStyle w:val="ListParagraph"/>
      </w:pPr>
    </w:p>
    <w:p w14:paraId="1790C7EC" w14:textId="20D154BD" w:rsidR="00EF4D30" w:rsidRPr="00F11513" w:rsidRDefault="00EF4D30" w:rsidP="00EF4D30">
      <w:pPr>
        <w:pStyle w:val="ListParagraph"/>
        <w:numPr>
          <w:ilvl w:val="0"/>
          <w:numId w:val="8"/>
        </w:numPr>
        <w:rPr>
          <w:b/>
          <w:bCs/>
        </w:rPr>
      </w:pPr>
      <w:r w:rsidRPr="00F11513">
        <w:rPr>
          <w:b/>
          <w:bCs/>
        </w:rPr>
        <w:t>Grid reference of site</w:t>
      </w:r>
      <w:r w:rsidR="00F11513" w:rsidRPr="00F11513">
        <w:rPr>
          <w:b/>
          <w:bCs/>
        </w:rPr>
        <w:t>:</w:t>
      </w:r>
    </w:p>
    <w:p w14:paraId="184BF2E2"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4A5EFF8"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F80813F"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11DF1EDF" w14:textId="77777777" w:rsidR="00F11513" w:rsidRDefault="00F11513" w:rsidP="00F11513">
      <w:pPr>
        <w:pStyle w:val="ListParagraph"/>
      </w:pPr>
    </w:p>
    <w:p w14:paraId="37E963C6" w14:textId="38E53082" w:rsidR="00EF4D30" w:rsidRPr="00F11513" w:rsidRDefault="00EF4D30" w:rsidP="00EF4D30">
      <w:pPr>
        <w:pStyle w:val="ListParagraph"/>
        <w:numPr>
          <w:ilvl w:val="0"/>
          <w:numId w:val="8"/>
        </w:numPr>
        <w:rPr>
          <w:b/>
          <w:bCs/>
        </w:rPr>
      </w:pPr>
      <w:r w:rsidRPr="00F11513">
        <w:rPr>
          <w:b/>
          <w:bCs/>
        </w:rPr>
        <w:t>Area of the site (hectares)</w:t>
      </w:r>
      <w:r w:rsidR="00F11513" w:rsidRPr="00F11513">
        <w:rPr>
          <w:b/>
          <w:bCs/>
        </w:rPr>
        <w:t>:</w:t>
      </w:r>
    </w:p>
    <w:p w14:paraId="7074DA76"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6975357"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C92D9A8"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76C89FA8" w14:textId="77777777" w:rsidR="00F11513" w:rsidRDefault="00F11513" w:rsidP="00F11513">
      <w:pPr>
        <w:pStyle w:val="ListParagraph"/>
      </w:pPr>
    </w:p>
    <w:p w14:paraId="26502F17" w14:textId="37B00550" w:rsidR="00EF4D30" w:rsidRPr="00F11513" w:rsidRDefault="00EF4D30" w:rsidP="00EF4D30">
      <w:pPr>
        <w:pStyle w:val="ListParagraph"/>
        <w:numPr>
          <w:ilvl w:val="0"/>
          <w:numId w:val="8"/>
        </w:numPr>
        <w:rPr>
          <w:b/>
          <w:bCs/>
        </w:rPr>
      </w:pPr>
      <w:r w:rsidRPr="00F11513">
        <w:rPr>
          <w:b/>
          <w:bCs/>
        </w:rPr>
        <w:t>Existing use of the site and length of time it has been in use. Do you have farm records etc.to evidence this?</w:t>
      </w:r>
    </w:p>
    <w:p w14:paraId="70972DE8"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015ACA6"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11D3EF9F"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36D6C46"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EB40000"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14F6C8B3" w14:textId="77777777" w:rsidR="00F11513" w:rsidRDefault="00F11513" w:rsidP="00F11513">
      <w:pPr>
        <w:pStyle w:val="ListParagraph"/>
      </w:pPr>
    </w:p>
    <w:p w14:paraId="2803732D" w14:textId="4B82BDCC" w:rsidR="00EF4D30" w:rsidRPr="00F11513" w:rsidRDefault="00EF4D30" w:rsidP="00EF4D30">
      <w:pPr>
        <w:pStyle w:val="ListParagraph"/>
        <w:numPr>
          <w:ilvl w:val="0"/>
          <w:numId w:val="8"/>
        </w:numPr>
        <w:rPr>
          <w:b/>
          <w:bCs/>
        </w:rPr>
      </w:pPr>
      <w:r w:rsidRPr="00F11513">
        <w:rPr>
          <w:b/>
          <w:bCs/>
        </w:rPr>
        <w:t>Does any part of the site fall within a SSSI or SAC</w:t>
      </w:r>
      <w:r w:rsidR="00F11513" w:rsidRPr="00F11513">
        <w:rPr>
          <w:b/>
          <w:bCs/>
        </w:rPr>
        <w:t>? P</w:t>
      </w:r>
      <w:r w:rsidRPr="00F11513">
        <w:rPr>
          <w:b/>
          <w:bCs/>
        </w:rPr>
        <w:t>rovide details</w:t>
      </w:r>
      <w:r w:rsidR="00F11513" w:rsidRPr="00F11513">
        <w:rPr>
          <w:b/>
          <w:bCs/>
        </w:rPr>
        <w:t>:</w:t>
      </w:r>
    </w:p>
    <w:p w14:paraId="6CFBFAB5"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FDECAA9"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AF873CD"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82208C7"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AC04242"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4A980D8" w14:textId="77777777" w:rsidR="00F11513" w:rsidRDefault="00F11513" w:rsidP="00F11513">
      <w:pPr>
        <w:pStyle w:val="ListParagraph"/>
      </w:pPr>
    </w:p>
    <w:p w14:paraId="1BC4F362" w14:textId="77777777" w:rsidR="00F11513" w:rsidRDefault="00F11513" w:rsidP="00F11513">
      <w:pPr>
        <w:pStyle w:val="ListParagraph"/>
      </w:pPr>
    </w:p>
    <w:p w14:paraId="0B397F57" w14:textId="77777777" w:rsidR="00F11513" w:rsidRDefault="00F11513" w:rsidP="00F11513">
      <w:pPr>
        <w:pStyle w:val="ListParagraph"/>
      </w:pPr>
    </w:p>
    <w:p w14:paraId="4A1D0EC4" w14:textId="77777777" w:rsidR="00F11513" w:rsidRDefault="00F11513" w:rsidP="00F11513">
      <w:pPr>
        <w:pStyle w:val="ListParagraph"/>
      </w:pPr>
    </w:p>
    <w:p w14:paraId="775A811A" w14:textId="536BB164" w:rsidR="00EF4D30" w:rsidRPr="00F11513" w:rsidRDefault="00EF4D30" w:rsidP="00EF4D30">
      <w:pPr>
        <w:pStyle w:val="ListParagraph"/>
        <w:numPr>
          <w:ilvl w:val="0"/>
          <w:numId w:val="8"/>
        </w:numPr>
        <w:rPr>
          <w:b/>
          <w:bCs/>
        </w:rPr>
      </w:pPr>
      <w:r w:rsidRPr="00F11513">
        <w:rPr>
          <w:b/>
          <w:bCs/>
        </w:rPr>
        <w:t>Is any part of the site common land or subject to other designations/licenses/legal agreements</w:t>
      </w:r>
      <w:r w:rsidR="00F11513" w:rsidRPr="00F11513">
        <w:rPr>
          <w:b/>
          <w:bCs/>
        </w:rPr>
        <w:t>?</w:t>
      </w:r>
    </w:p>
    <w:p w14:paraId="7B1A7F03"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DA71297"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34DB292C"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35AE8D1B"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3EFFB4D4"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6DD3577"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4D054CC4" w14:textId="77777777" w:rsidR="00F11513" w:rsidRDefault="00F11513" w:rsidP="00F11513">
      <w:pPr>
        <w:pStyle w:val="ListParagraph"/>
      </w:pPr>
    </w:p>
    <w:p w14:paraId="4B10873C" w14:textId="5F5EDC15" w:rsidR="00EF4D30" w:rsidRPr="00F11513" w:rsidRDefault="00EF4D30" w:rsidP="00EF4D30">
      <w:pPr>
        <w:pStyle w:val="ListParagraph"/>
        <w:numPr>
          <w:ilvl w:val="0"/>
          <w:numId w:val="8"/>
        </w:numPr>
        <w:rPr>
          <w:b/>
          <w:bCs/>
        </w:rPr>
      </w:pPr>
      <w:r w:rsidRPr="00F11513">
        <w:rPr>
          <w:b/>
          <w:bCs/>
        </w:rPr>
        <w:t>Is the land under a tenancy agreement or has it been under a tenancy agreement in the last 6 months. How will the proposals affect existing tenancy agreements?</w:t>
      </w:r>
    </w:p>
    <w:p w14:paraId="64FFB4B0"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39C61E62"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0D47B24E"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3A522E8A"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38ED7AC5"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F419F0D"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97C1446" w14:textId="77777777" w:rsidR="00F11513" w:rsidRDefault="00F11513" w:rsidP="00F11513">
      <w:pPr>
        <w:pStyle w:val="ListParagraph"/>
      </w:pPr>
    </w:p>
    <w:p w14:paraId="35A4E8AF" w14:textId="72C8F943" w:rsidR="00EF4D30" w:rsidRPr="00F11513" w:rsidRDefault="00EF4D30" w:rsidP="00EF4D30">
      <w:pPr>
        <w:pStyle w:val="ListParagraph"/>
        <w:numPr>
          <w:ilvl w:val="0"/>
          <w:numId w:val="8"/>
        </w:numPr>
        <w:rPr>
          <w:b/>
          <w:bCs/>
        </w:rPr>
      </w:pPr>
      <w:r w:rsidRPr="00F11513">
        <w:rPr>
          <w:b/>
          <w:bCs/>
        </w:rPr>
        <w:t>Is any par</w:t>
      </w:r>
      <w:r w:rsidR="00DD4850" w:rsidRPr="00F11513">
        <w:rPr>
          <w:b/>
          <w:bCs/>
        </w:rPr>
        <w:t xml:space="preserve">t of the site under a current </w:t>
      </w:r>
      <w:proofErr w:type="spellStart"/>
      <w:r w:rsidR="00DD4850" w:rsidRPr="00F11513">
        <w:rPr>
          <w:b/>
          <w:bCs/>
        </w:rPr>
        <w:t>agri</w:t>
      </w:r>
      <w:proofErr w:type="spellEnd"/>
      <w:r w:rsidR="00DD4850" w:rsidRPr="00F11513">
        <w:rPr>
          <w:b/>
          <w:bCs/>
        </w:rPr>
        <w:t>-culture scheme</w:t>
      </w:r>
      <w:r w:rsidR="00F11513" w:rsidRPr="00F11513">
        <w:rPr>
          <w:b/>
          <w:bCs/>
        </w:rPr>
        <w:t>? Provide details:</w:t>
      </w:r>
    </w:p>
    <w:p w14:paraId="71D16A8F"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1B8E6FE1"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AA1D564"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48B78B28"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367EE62"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099F61A1"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1F387F8" w14:textId="77777777" w:rsidR="00F11513" w:rsidRDefault="00F11513" w:rsidP="00F11513">
      <w:pPr>
        <w:pStyle w:val="ListParagraph"/>
      </w:pPr>
    </w:p>
    <w:p w14:paraId="3B42B8E3" w14:textId="16B407AB" w:rsidR="00DD4850" w:rsidRPr="00F11513" w:rsidRDefault="00DD4850" w:rsidP="00EF4D30">
      <w:pPr>
        <w:pStyle w:val="ListParagraph"/>
        <w:numPr>
          <w:ilvl w:val="0"/>
          <w:numId w:val="8"/>
        </w:numPr>
        <w:rPr>
          <w:b/>
          <w:bCs/>
        </w:rPr>
      </w:pPr>
      <w:r w:rsidRPr="00F11513">
        <w:rPr>
          <w:b/>
          <w:bCs/>
        </w:rPr>
        <w:t>Is the site complying with all current regulations</w:t>
      </w:r>
      <w:r w:rsidR="00F11513" w:rsidRPr="00F11513">
        <w:rPr>
          <w:b/>
          <w:bCs/>
        </w:rPr>
        <w:t>?</w:t>
      </w:r>
    </w:p>
    <w:p w14:paraId="7947DDA6"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0850F223"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2295638"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457C81F1"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2A336A2"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4AE4FEBB"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1EDD9A22" w14:textId="77777777" w:rsidR="00F11513" w:rsidRDefault="00F11513" w:rsidP="00F11513">
      <w:pPr>
        <w:pStyle w:val="ListParagraph"/>
      </w:pPr>
    </w:p>
    <w:p w14:paraId="2DCEC0B6" w14:textId="77777777" w:rsidR="00B86647" w:rsidRDefault="00B86647" w:rsidP="00F11513">
      <w:pPr>
        <w:pStyle w:val="ListParagraph"/>
      </w:pPr>
    </w:p>
    <w:p w14:paraId="73E8FE29" w14:textId="77777777" w:rsidR="00831BA4" w:rsidRDefault="00831BA4" w:rsidP="00F11513">
      <w:pPr>
        <w:pStyle w:val="ListParagraph"/>
      </w:pPr>
    </w:p>
    <w:p w14:paraId="45AD8B9F" w14:textId="77777777" w:rsidR="00B86647" w:rsidRDefault="00B86647" w:rsidP="00F11513">
      <w:pPr>
        <w:pStyle w:val="ListParagraph"/>
      </w:pPr>
    </w:p>
    <w:p w14:paraId="744613EA" w14:textId="1396E50B" w:rsidR="00DD4850" w:rsidRPr="00F11513" w:rsidRDefault="00DD4850" w:rsidP="00EF4D30">
      <w:pPr>
        <w:pStyle w:val="ListParagraph"/>
        <w:numPr>
          <w:ilvl w:val="0"/>
          <w:numId w:val="8"/>
        </w:numPr>
        <w:rPr>
          <w:b/>
          <w:bCs/>
        </w:rPr>
      </w:pPr>
      <w:r w:rsidRPr="00F11513">
        <w:rPr>
          <w:b/>
          <w:bCs/>
        </w:rPr>
        <w:lastRenderedPageBreak/>
        <w:t xml:space="preserve">Are there any known constraints that may affect use of the site for biodiversity offsetting and/or nutrient migration e.g. public access, sporting rights </w:t>
      </w:r>
    </w:p>
    <w:p w14:paraId="61E1ACEA"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6C155014"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5C50E06"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167D9866"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BE0D73A"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66656D1E"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42D8DE9A" w14:textId="77777777" w:rsidR="00F11513" w:rsidRDefault="00F11513" w:rsidP="00F11513">
      <w:pPr>
        <w:pStyle w:val="ListParagraph"/>
      </w:pPr>
    </w:p>
    <w:p w14:paraId="17805A0D" w14:textId="25240D43" w:rsidR="00DD4850" w:rsidRPr="00F11513" w:rsidRDefault="00DD4850" w:rsidP="00EF4D30">
      <w:pPr>
        <w:pStyle w:val="ListParagraph"/>
        <w:numPr>
          <w:ilvl w:val="0"/>
          <w:numId w:val="8"/>
        </w:numPr>
        <w:rPr>
          <w:b/>
          <w:bCs/>
        </w:rPr>
      </w:pPr>
      <w:r w:rsidRPr="00F11513">
        <w:rPr>
          <w:b/>
          <w:bCs/>
        </w:rPr>
        <w:t xml:space="preserve">Confirm that it is acceptable for Council officers or their appointed representatives to visit site by arrangement. </w:t>
      </w:r>
    </w:p>
    <w:p w14:paraId="248979AD" w14:textId="52029E3E" w:rsidR="00DD4850" w:rsidRPr="008D7507" w:rsidRDefault="00DD4850" w:rsidP="008D7507">
      <w:pPr>
        <w:ind w:firstLine="720"/>
        <w:rPr>
          <w:b/>
          <w:bCs/>
        </w:rPr>
      </w:pPr>
      <w:r w:rsidRPr="008D7507">
        <w:rPr>
          <w:b/>
          <w:bCs/>
        </w:rPr>
        <w:t>Provide contact details to arrange access</w:t>
      </w:r>
    </w:p>
    <w:p w14:paraId="16E5E814" w14:textId="77777777" w:rsidR="00DD4850" w:rsidRDefault="00DD4850" w:rsidP="00DD4850">
      <w:pPr>
        <w:pStyle w:val="ListParagraph"/>
        <w:pBdr>
          <w:top w:val="single" w:sz="8" w:space="1" w:color="auto"/>
          <w:left w:val="single" w:sz="8" w:space="31" w:color="auto"/>
          <w:bottom w:val="single" w:sz="8" w:space="1" w:color="auto"/>
          <w:right w:val="single" w:sz="8" w:space="4" w:color="auto"/>
        </w:pBdr>
        <w:ind w:left="1276"/>
      </w:pPr>
    </w:p>
    <w:p w14:paraId="21C381BE" w14:textId="77777777" w:rsidR="00F11513" w:rsidRDefault="00F11513" w:rsidP="00DD4850">
      <w:pPr>
        <w:pStyle w:val="ListParagraph"/>
        <w:pBdr>
          <w:top w:val="single" w:sz="8" w:space="1" w:color="auto"/>
          <w:left w:val="single" w:sz="8" w:space="31" w:color="auto"/>
          <w:bottom w:val="single" w:sz="8" w:space="1" w:color="auto"/>
          <w:right w:val="single" w:sz="8" w:space="4" w:color="auto"/>
        </w:pBdr>
        <w:ind w:left="1276"/>
      </w:pPr>
    </w:p>
    <w:p w14:paraId="2FFAE6E9" w14:textId="77777777" w:rsidR="00F11513" w:rsidRDefault="00F11513" w:rsidP="00DD4850">
      <w:pPr>
        <w:pStyle w:val="ListParagraph"/>
        <w:pBdr>
          <w:top w:val="single" w:sz="8" w:space="1" w:color="auto"/>
          <w:left w:val="single" w:sz="8" w:space="31" w:color="auto"/>
          <w:bottom w:val="single" w:sz="8" w:space="1" w:color="auto"/>
          <w:right w:val="single" w:sz="8" w:space="4" w:color="auto"/>
        </w:pBdr>
        <w:ind w:left="1276"/>
      </w:pPr>
    </w:p>
    <w:p w14:paraId="1383BA8D" w14:textId="77777777" w:rsidR="00F11513" w:rsidRDefault="00F11513" w:rsidP="00DD4850">
      <w:pPr>
        <w:pStyle w:val="ListParagraph"/>
        <w:pBdr>
          <w:top w:val="single" w:sz="8" w:space="1" w:color="auto"/>
          <w:left w:val="single" w:sz="8" w:space="31" w:color="auto"/>
          <w:bottom w:val="single" w:sz="8" w:space="1" w:color="auto"/>
          <w:right w:val="single" w:sz="8" w:space="4" w:color="auto"/>
        </w:pBdr>
        <w:ind w:left="1276"/>
      </w:pPr>
    </w:p>
    <w:p w14:paraId="7048812C" w14:textId="77777777" w:rsidR="00B86647" w:rsidRDefault="00B86647" w:rsidP="00DD4850">
      <w:pPr>
        <w:pStyle w:val="ListParagraph"/>
        <w:pBdr>
          <w:top w:val="single" w:sz="8" w:space="1" w:color="auto"/>
          <w:left w:val="single" w:sz="8" w:space="31" w:color="auto"/>
          <w:bottom w:val="single" w:sz="8" w:space="1" w:color="auto"/>
          <w:right w:val="single" w:sz="8" w:space="4" w:color="auto"/>
        </w:pBdr>
        <w:ind w:left="1276"/>
      </w:pPr>
    </w:p>
    <w:p w14:paraId="5588E89C" w14:textId="77777777" w:rsidR="00F11513" w:rsidRDefault="00F11513" w:rsidP="00DD4850">
      <w:pPr>
        <w:pStyle w:val="ListParagraph"/>
        <w:pBdr>
          <w:top w:val="single" w:sz="8" w:space="1" w:color="auto"/>
          <w:left w:val="single" w:sz="8" w:space="31" w:color="auto"/>
          <w:bottom w:val="single" w:sz="8" w:space="1" w:color="auto"/>
          <w:right w:val="single" w:sz="8" w:space="4" w:color="auto"/>
        </w:pBdr>
        <w:ind w:left="1276"/>
      </w:pPr>
    </w:p>
    <w:p w14:paraId="07B59BD4" w14:textId="77777777" w:rsidR="00F11513" w:rsidRDefault="00F11513" w:rsidP="00F11513">
      <w:pPr>
        <w:pStyle w:val="ListParagraph"/>
      </w:pPr>
    </w:p>
    <w:p w14:paraId="6E8B5677" w14:textId="580B77B8" w:rsidR="00DD4850" w:rsidRPr="00F11513" w:rsidRDefault="00DD4850" w:rsidP="00DD4850">
      <w:pPr>
        <w:pStyle w:val="ListParagraph"/>
        <w:numPr>
          <w:ilvl w:val="0"/>
          <w:numId w:val="8"/>
        </w:numPr>
        <w:rPr>
          <w:b/>
          <w:bCs/>
        </w:rPr>
      </w:pPr>
      <w:r w:rsidRPr="00F11513">
        <w:rPr>
          <w:b/>
          <w:bCs/>
        </w:rPr>
        <w:t>Indicate time frame for land availability/project commencement/implementation allowing for any existing leases or other commitments</w:t>
      </w:r>
      <w:r w:rsidR="00F11513">
        <w:rPr>
          <w:b/>
          <w:bCs/>
        </w:rPr>
        <w:t>:</w:t>
      </w:r>
    </w:p>
    <w:p w14:paraId="08C4B6E5"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2F2C84EA"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8B0EDCE"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4451F935" w14:textId="77777777" w:rsidR="00B86647" w:rsidRDefault="00B86647" w:rsidP="00DD4850">
      <w:pPr>
        <w:pStyle w:val="ListParagraph"/>
        <w:pBdr>
          <w:top w:val="single" w:sz="8" w:space="1" w:color="auto"/>
          <w:left w:val="single" w:sz="8" w:space="4" w:color="auto"/>
          <w:bottom w:val="single" w:sz="8" w:space="1" w:color="auto"/>
          <w:right w:val="single" w:sz="8" w:space="4" w:color="auto"/>
        </w:pBdr>
      </w:pPr>
    </w:p>
    <w:p w14:paraId="3137F22D"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753FFE6"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9BE22B6"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36E4244" w14:textId="77777777" w:rsidR="00DD4850" w:rsidRDefault="00DD4850" w:rsidP="00DD4850">
      <w:pPr>
        <w:pStyle w:val="ListParagraph"/>
      </w:pPr>
    </w:p>
    <w:p w14:paraId="1FDBA9A8" w14:textId="4AFCBFCF" w:rsidR="00DD4850" w:rsidRPr="00F11513" w:rsidRDefault="00DD4850" w:rsidP="00DD4850">
      <w:pPr>
        <w:pStyle w:val="ListParagraph"/>
        <w:numPr>
          <w:ilvl w:val="0"/>
          <w:numId w:val="8"/>
        </w:numPr>
        <w:rPr>
          <w:b/>
          <w:bCs/>
        </w:rPr>
      </w:pPr>
      <w:r w:rsidRPr="00F11513">
        <w:rPr>
          <w:b/>
          <w:bCs/>
        </w:rPr>
        <w:t>Details of any other dependencies for progressing the project</w:t>
      </w:r>
      <w:r w:rsidR="00F11513" w:rsidRPr="00F11513">
        <w:rPr>
          <w:b/>
          <w:bCs/>
        </w:rPr>
        <w:t>:</w:t>
      </w:r>
      <w:r w:rsidRPr="00F11513">
        <w:rPr>
          <w:b/>
          <w:bCs/>
        </w:rPr>
        <w:t xml:space="preserve"> </w:t>
      </w:r>
    </w:p>
    <w:p w14:paraId="2F7C80A5"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55DEFFFE"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C856D9C"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168F707"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23D23A5F"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33CE8A3B"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080A727C" w14:textId="77777777" w:rsidR="00F11513" w:rsidRDefault="00F11513" w:rsidP="00F11513">
      <w:pPr>
        <w:pStyle w:val="ListParagraph"/>
      </w:pPr>
    </w:p>
    <w:p w14:paraId="4C45BD41" w14:textId="77777777" w:rsidR="00B86647" w:rsidRDefault="00B86647" w:rsidP="00F11513">
      <w:pPr>
        <w:pStyle w:val="ListParagraph"/>
      </w:pPr>
    </w:p>
    <w:p w14:paraId="4EB39E84" w14:textId="77777777" w:rsidR="00831BA4" w:rsidRDefault="00831BA4" w:rsidP="00F11513">
      <w:pPr>
        <w:pStyle w:val="ListParagraph"/>
      </w:pPr>
    </w:p>
    <w:p w14:paraId="300D080C" w14:textId="77777777" w:rsidR="00B86647" w:rsidRDefault="00B86647" w:rsidP="00F11513">
      <w:pPr>
        <w:pStyle w:val="ListParagraph"/>
      </w:pPr>
    </w:p>
    <w:p w14:paraId="68A7A051" w14:textId="77777777" w:rsidR="00B86647" w:rsidRDefault="00B86647" w:rsidP="00F11513">
      <w:pPr>
        <w:pStyle w:val="ListParagraph"/>
      </w:pPr>
    </w:p>
    <w:p w14:paraId="771378C0" w14:textId="77777777" w:rsidR="00B86647" w:rsidRDefault="00B86647" w:rsidP="00F11513">
      <w:pPr>
        <w:pStyle w:val="ListParagraph"/>
      </w:pPr>
    </w:p>
    <w:p w14:paraId="27BDB265" w14:textId="33DB8858" w:rsidR="00DD4850" w:rsidRDefault="00DD4850" w:rsidP="00DD4850">
      <w:pPr>
        <w:pStyle w:val="ListParagraph"/>
        <w:numPr>
          <w:ilvl w:val="0"/>
          <w:numId w:val="8"/>
        </w:numPr>
        <w:rPr>
          <w:b/>
          <w:bCs/>
        </w:rPr>
      </w:pPr>
      <w:r w:rsidRPr="00F11513">
        <w:rPr>
          <w:b/>
          <w:bCs/>
        </w:rPr>
        <w:t>Type of s.106/Conservation Covenant applied for</w:t>
      </w:r>
    </w:p>
    <w:bookmarkStart w:id="0" w:name="_Hlk190700935"/>
    <w:p w14:paraId="56C9664F" w14:textId="77A761DA" w:rsidR="00B86647" w:rsidRDefault="00994D1F" w:rsidP="00B86647">
      <w:pPr>
        <w:pStyle w:val="ParagraphText"/>
        <w:ind w:left="720"/>
      </w:pPr>
      <w:sdt>
        <w:sdtPr>
          <w:id w:val="1565144897"/>
          <w14:checkbox>
            <w14:checked w14:val="0"/>
            <w14:checkedState w14:val="2612" w14:font="MS Gothic"/>
            <w14:uncheckedState w14:val="2610" w14:font="MS Gothic"/>
          </w14:checkbox>
        </w:sdtPr>
        <w:sdtEndPr/>
        <w:sdtContent>
          <w:r w:rsidR="00B86647">
            <w:rPr>
              <w:rFonts w:ascii="MS Gothic" w:eastAsia="MS Gothic" w:hAnsi="MS Gothic" w:hint="eastAsia"/>
            </w:rPr>
            <w:t>☐</w:t>
          </w:r>
        </w:sdtContent>
      </w:sdt>
      <w:r w:rsidR="00B86647">
        <w:t xml:space="preserve">   Biodiversity Net Gain</w:t>
      </w:r>
    </w:p>
    <w:p w14:paraId="0766B8B3" w14:textId="70E279E5" w:rsidR="00B86647" w:rsidRDefault="00994D1F" w:rsidP="00B86647">
      <w:pPr>
        <w:pStyle w:val="ParagraphText"/>
        <w:ind w:left="720"/>
      </w:pPr>
      <w:sdt>
        <w:sdtPr>
          <w:id w:val="-1083529602"/>
          <w14:checkbox>
            <w14:checked w14:val="0"/>
            <w14:checkedState w14:val="2612" w14:font="MS Gothic"/>
            <w14:uncheckedState w14:val="2610" w14:font="MS Gothic"/>
          </w14:checkbox>
        </w:sdtPr>
        <w:sdtEndPr/>
        <w:sdtContent>
          <w:r w:rsidR="00B86647">
            <w:rPr>
              <w:rFonts w:ascii="MS Gothic" w:eastAsia="MS Gothic" w:hAnsi="MS Gothic" w:hint="eastAsia"/>
            </w:rPr>
            <w:t>☐</w:t>
          </w:r>
        </w:sdtContent>
      </w:sdt>
      <w:r w:rsidR="00B86647">
        <w:t xml:space="preserve">   Nutrient Neutrality</w:t>
      </w:r>
    </w:p>
    <w:p w14:paraId="0AC84FE5" w14:textId="4E48E159" w:rsidR="00B86647" w:rsidRDefault="00994D1F" w:rsidP="00B86647">
      <w:pPr>
        <w:pStyle w:val="ParagraphText"/>
        <w:ind w:left="720"/>
      </w:pPr>
      <w:sdt>
        <w:sdtPr>
          <w:id w:val="223803577"/>
          <w14:checkbox>
            <w14:checked w14:val="0"/>
            <w14:checkedState w14:val="2612" w14:font="MS Gothic"/>
            <w14:uncheckedState w14:val="2610" w14:font="MS Gothic"/>
          </w14:checkbox>
        </w:sdtPr>
        <w:sdtEndPr/>
        <w:sdtContent>
          <w:r w:rsidR="00B86647">
            <w:rPr>
              <w:rFonts w:ascii="MS Gothic" w:eastAsia="MS Gothic" w:hAnsi="MS Gothic" w:hint="eastAsia"/>
            </w:rPr>
            <w:t>☐</w:t>
          </w:r>
        </w:sdtContent>
      </w:sdt>
      <w:r w:rsidR="00B86647">
        <w:t xml:space="preserve">   Or both </w:t>
      </w:r>
    </w:p>
    <w:bookmarkEnd w:id="0"/>
    <w:p w14:paraId="3B3952A5" w14:textId="13D6C2B6" w:rsidR="00DD4850" w:rsidRPr="00F11513" w:rsidRDefault="00DD4850" w:rsidP="00DD4850">
      <w:pPr>
        <w:pStyle w:val="ListParagraph"/>
        <w:numPr>
          <w:ilvl w:val="0"/>
          <w:numId w:val="8"/>
        </w:numPr>
        <w:rPr>
          <w:b/>
          <w:bCs/>
        </w:rPr>
      </w:pPr>
      <w:r w:rsidRPr="00F11513">
        <w:rPr>
          <w:b/>
          <w:bCs/>
        </w:rPr>
        <w:t>Do you intend to stack Biodiversity Net Gain Credits, Nutrient Neutrality Credits or any other ecosystem service credits on land within the site. Please give details</w:t>
      </w:r>
    </w:p>
    <w:p w14:paraId="438E0A98" w14:textId="77777777" w:rsidR="00DD4850" w:rsidRDefault="00DD4850" w:rsidP="00DD4850">
      <w:pPr>
        <w:pStyle w:val="ListParagraph"/>
        <w:pBdr>
          <w:top w:val="single" w:sz="8" w:space="1" w:color="auto"/>
          <w:left w:val="single" w:sz="8" w:space="4" w:color="auto"/>
          <w:bottom w:val="single" w:sz="8" w:space="1" w:color="auto"/>
          <w:right w:val="single" w:sz="8" w:space="4" w:color="auto"/>
        </w:pBdr>
      </w:pPr>
    </w:p>
    <w:p w14:paraId="5D7619D4"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54D2FFA"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7BA57009"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91D58E8" w14:textId="77777777" w:rsidR="00F11513" w:rsidRDefault="00F11513" w:rsidP="00DD4850">
      <w:pPr>
        <w:pStyle w:val="ListParagraph"/>
        <w:pBdr>
          <w:top w:val="single" w:sz="8" w:space="1" w:color="auto"/>
          <w:left w:val="single" w:sz="8" w:space="4" w:color="auto"/>
          <w:bottom w:val="single" w:sz="8" w:space="1" w:color="auto"/>
          <w:right w:val="single" w:sz="8" w:space="4" w:color="auto"/>
        </w:pBdr>
      </w:pPr>
    </w:p>
    <w:p w14:paraId="5977768A" w14:textId="77777777" w:rsidR="00F11513" w:rsidRPr="00EF4D30" w:rsidRDefault="00F11513" w:rsidP="00DD4850">
      <w:pPr>
        <w:pStyle w:val="ListParagraph"/>
        <w:pBdr>
          <w:top w:val="single" w:sz="8" w:space="1" w:color="auto"/>
          <w:left w:val="single" w:sz="8" w:space="4" w:color="auto"/>
          <w:bottom w:val="single" w:sz="8" w:space="1" w:color="auto"/>
          <w:right w:val="single" w:sz="8" w:space="4" w:color="auto"/>
        </w:pBdr>
      </w:pPr>
    </w:p>
    <w:p w14:paraId="1F83E11F" w14:textId="77777777" w:rsidR="002352C0" w:rsidRPr="00AE01CB" w:rsidRDefault="002352C0" w:rsidP="002352C0"/>
    <w:p w14:paraId="66D82B08" w14:textId="1831D4E1" w:rsidR="00465278" w:rsidRDefault="00465278" w:rsidP="008D7507">
      <w:pPr>
        <w:pStyle w:val="Heading2"/>
      </w:pPr>
      <w:r>
        <w:t>Applicant details</w:t>
      </w:r>
    </w:p>
    <w:p w14:paraId="0FE41907" w14:textId="77777777" w:rsidR="00831BA4" w:rsidRPr="00831BA4" w:rsidRDefault="00831BA4" w:rsidP="00831BA4"/>
    <w:p w14:paraId="196A47F6" w14:textId="6F0DB2F4" w:rsidR="00831BA4" w:rsidRPr="00831BA4" w:rsidRDefault="00831BA4" w:rsidP="00831BA4">
      <w:pPr>
        <w:pStyle w:val="ListParagraph"/>
        <w:numPr>
          <w:ilvl w:val="0"/>
          <w:numId w:val="10"/>
        </w:numPr>
        <w:rPr>
          <w:b/>
          <w:bCs/>
        </w:rPr>
      </w:pPr>
      <w:r w:rsidRPr="00831BA4">
        <w:rPr>
          <w:b/>
          <w:bCs/>
        </w:rPr>
        <w:t>Applicant name</w:t>
      </w:r>
    </w:p>
    <w:p w14:paraId="099BD353"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2567C6D"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6FC0852A"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CB36F29" w14:textId="77777777" w:rsidR="00831BA4" w:rsidRDefault="00831BA4" w:rsidP="00831BA4">
      <w:pPr>
        <w:pStyle w:val="ListParagraph"/>
      </w:pPr>
    </w:p>
    <w:p w14:paraId="1A0AFFD1" w14:textId="2D8905E2" w:rsidR="00831BA4" w:rsidRPr="00831BA4" w:rsidRDefault="00831BA4" w:rsidP="00831BA4">
      <w:pPr>
        <w:pStyle w:val="ListParagraph"/>
        <w:numPr>
          <w:ilvl w:val="0"/>
          <w:numId w:val="10"/>
        </w:numPr>
        <w:rPr>
          <w:b/>
          <w:bCs/>
        </w:rPr>
      </w:pPr>
      <w:r w:rsidRPr="00831BA4">
        <w:rPr>
          <w:b/>
          <w:bCs/>
        </w:rPr>
        <w:t xml:space="preserve">Applicant address </w:t>
      </w:r>
    </w:p>
    <w:p w14:paraId="7EA1C892"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6FB18C26"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1D8B68A"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210AF870"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2C9F3BF"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62067A27"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D15B4DB" w14:textId="77777777" w:rsidR="00831BA4" w:rsidRDefault="00831BA4" w:rsidP="00831BA4">
      <w:pPr>
        <w:pStyle w:val="ListParagraph"/>
      </w:pPr>
    </w:p>
    <w:p w14:paraId="2DED40CB" w14:textId="0ABC83B7" w:rsidR="00831BA4" w:rsidRPr="00831BA4" w:rsidRDefault="00831BA4" w:rsidP="00831BA4">
      <w:pPr>
        <w:pStyle w:val="ListParagraph"/>
        <w:numPr>
          <w:ilvl w:val="0"/>
          <w:numId w:val="10"/>
        </w:numPr>
        <w:rPr>
          <w:b/>
          <w:bCs/>
        </w:rPr>
      </w:pPr>
      <w:r w:rsidRPr="00831BA4">
        <w:rPr>
          <w:b/>
          <w:bCs/>
        </w:rPr>
        <w:t>Applicant phone number</w:t>
      </w:r>
    </w:p>
    <w:p w14:paraId="2C14F2D3"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67DEA095"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6AA06180"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4E0B7F73" w14:textId="77777777" w:rsidR="00831BA4" w:rsidRDefault="00831BA4" w:rsidP="00831BA4">
      <w:pPr>
        <w:pStyle w:val="ListParagraph"/>
      </w:pPr>
    </w:p>
    <w:p w14:paraId="291A1647" w14:textId="44C82A4C" w:rsidR="00831BA4" w:rsidRPr="00831BA4" w:rsidRDefault="00831BA4" w:rsidP="00831BA4">
      <w:pPr>
        <w:pStyle w:val="ListParagraph"/>
        <w:numPr>
          <w:ilvl w:val="0"/>
          <w:numId w:val="10"/>
        </w:numPr>
        <w:rPr>
          <w:b/>
          <w:bCs/>
        </w:rPr>
      </w:pPr>
      <w:r w:rsidRPr="00831BA4">
        <w:rPr>
          <w:b/>
          <w:bCs/>
        </w:rPr>
        <w:t xml:space="preserve">Applicant email </w:t>
      </w:r>
    </w:p>
    <w:p w14:paraId="2F7F396C"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7D3EEA79" w14:textId="77777777" w:rsidR="00831BA4" w:rsidRDefault="00831BA4" w:rsidP="00831BA4">
      <w:pPr>
        <w:pStyle w:val="ListParagraph"/>
        <w:pBdr>
          <w:top w:val="single" w:sz="8" w:space="1" w:color="auto"/>
          <w:left w:val="single" w:sz="8" w:space="4" w:color="auto"/>
          <w:bottom w:val="single" w:sz="8" w:space="1" w:color="auto"/>
          <w:right w:val="single" w:sz="8" w:space="4" w:color="auto"/>
        </w:pBdr>
      </w:pPr>
    </w:p>
    <w:p w14:paraId="5A0F4647" w14:textId="77777777" w:rsidR="008D7507" w:rsidRDefault="008D7507" w:rsidP="008D7507">
      <w:pPr>
        <w:pStyle w:val="Heading2"/>
        <w:numPr>
          <w:ilvl w:val="0"/>
          <w:numId w:val="0"/>
        </w:numPr>
        <w:ind w:left="567"/>
      </w:pPr>
    </w:p>
    <w:p w14:paraId="7DE1DF4D" w14:textId="2219FD18" w:rsidR="000C6D77" w:rsidRPr="000C6D77" w:rsidRDefault="00465278" w:rsidP="008D7507">
      <w:pPr>
        <w:pStyle w:val="Heading2"/>
      </w:pPr>
      <w:r>
        <w:t>If you are seeking a site agreement providing credits for BNG please provide the following information with this application (please check the boxes)</w:t>
      </w:r>
      <w:r w:rsidR="000C6D77">
        <w:br/>
      </w:r>
    </w:p>
    <w:p w14:paraId="4B5EE469" w14:textId="3FEDFFCF" w:rsidR="000C6D77" w:rsidRPr="00EF0812" w:rsidRDefault="00994D1F" w:rsidP="00EF0812">
      <w:pPr>
        <w:pStyle w:val="LetterBullet"/>
        <w:ind w:left="709" w:hanging="283"/>
        <w:jc w:val="left"/>
        <w:rPr>
          <w:rFonts w:eastAsia="MS Gothic" w:cs="Arial"/>
          <w:sz w:val="24"/>
          <w:szCs w:val="22"/>
        </w:rPr>
      </w:pPr>
      <w:sdt>
        <w:sdtPr>
          <w:rPr>
            <w:rFonts w:eastAsia="MS Gothic" w:cs="Arial"/>
            <w:sz w:val="24"/>
            <w:szCs w:val="22"/>
          </w:rPr>
          <w:id w:val="699820173"/>
          <w14:checkbox>
            <w14:checked w14:val="0"/>
            <w14:checkedState w14:val="2612" w14:font="MS Gothic"/>
            <w14:uncheckedState w14:val="2610" w14:font="MS Gothic"/>
          </w14:checkbox>
        </w:sdtPr>
        <w:sdtEndPr/>
        <w:sdtContent>
          <w:r w:rsidR="00EF0812">
            <w:rPr>
              <w:rFonts w:ascii="MS Gothic" w:eastAsia="MS Gothic" w:hAnsi="MS Gothic" w:cs="Arial" w:hint="eastAsia"/>
              <w:sz w:val="24"/>
              <w:szCs w:val="22"/>
            </w:rPr>
            <w:t>☐</w:t>
          </w:r>
        </w:sdtContent>
      </w:sdt>
      <w:r w:rsidR="000C6D77" w:rsidRPr="00EF0812">
        <w:rPr>
          <w:rFonts w:eastAsia="MS Gothic" w:cs="Arial"/>
          <w:sz w:val="24"/>
          <w:szCs w:val="22"/>
        </w:rPr>
        <w:t xml:space="preserve">  Digital spatial data for the site boundary (i.e. the boundary of all land included in the biodiversity metric)</w:t>
      </w:r>
      <w:r w:rsidR="000C6D77" w:rsidRPr="00EF0812">
        <w:rPr>
          <w:rFonts w:eastAsia="MS Gothic"/>
        </w:rPr>
        <w:footnoteReference w:id="1"/>
      </w:r>
      <w:r w:rsidR="000C6D77" w:rsidRPr="00EF0812">
        <w:rPr>
          <w:rFonts w:eastAsia="MS Gothic" w:cs="Arial"/>
          <w:sz w:val="24"/>
          <w:szCs w:val="22"/>
        </w:rPr>
        <w:t xml:space="preserve"> in QGIS-compatible format such as .</w:t>
      </w:r>
      <w:proofErr w:type="spellStart"/>
      <w:r w:rsidR="000C6D77" w:rsidRPr="00EF0812">
        <w:rPr>
          <w:rFonts w:eastAsia="MS Gothic" w:cs="Arial"/>
          <w:sz w:val="24"/>
          <w:szCs w:val="22"/>
        </w:rPr>
        <w:t>shp</w:t>
      </w:r>
      <w:proofErr w:type="spellEnd"/>
      <w:r w:rsidR="000C6D77" w:rsidRPr="00EF0812">
        <w:rPr>
          <w:rFonts w:eastAsia="MS Gothic" w:cs="Arial"/>
          <w:sz w:val="24"/>
          <w:szCs w:val="22"/>
        </w:rPr>
        <w:t xml:space="preserve"> </w:t>
      </w:r>
      <w:proofErr w:type="gramStart"/>
      <w:r w:rsidR="000C6D77" w:rsidRPr="00EF0812">
        <w:rPr>
          <w:rFonts w:eastAsia="MS Gothic" w:cs="Arial"/>
          <w:sz w:val="24"/>
          <w:szCs w:val="22"/>
        </w:rPr>
        <w:t>or .</w:t>
      </w:r>
      <w:proofErr w:type="spellStart"/>
      <w:r w:rsidR="000C6D77" w:rsidRPr="00EF0812">
        <w:rPr>
          <w:rFonts w:eastAsia="MS Gothic" w:cs="Arial"/>
          <w:sz w:val="24"/>
          <w:szCs w:val="22"/>
        </w:rPr>
        <w:t>gpkg</w:t>
      </w:r>
      <w:proofErr w:type="spellEnd"/>
      <w:proofErr w:type="gramEnd"/>
      <w:r w:rsidR="000C6D77" w:rsidRPr="00EF0812">
        <w:rPr>
          <w:rFonts w:eastAsia="MS Gothic" w:cs="Arial"/>
          <w:sz w:val="24"/>
          <w:szCs w:val="22"/>
        </w:rPr>
        <w:t>.</w:t>
      </w:r>
    </w:p>
    <w:p w14:paraId="126D5E4C" w14:textId="6C032977" w:rsidR="000C6D77" w:rsidRPr="000C6D77" w:rsidRDefault="00994D1F" w:rsidP="00EF0812">
      <w:pPr>
        <w:pStyle w:val="LetterBullet"/>
        <w:ind w:left="709" w:hanging="283"/>
        <w:jc w:val="left"/>
        <w:rPr>
          <w:rFonts w:cs="Arial"/>
          <w:sz w:val="24"/>
          <w:szCs w:val="22"/>
        </w:rPr>
      </w:pPr>
      <w:sdt>
        <w:sdtPr>
          <w:rPr>
            <w:rFonts w:cs="Arial"/>
            <w:sz w:val="24"/>
            <w:szCs w:val="22"/>
          </w:rPr>
          <w:id w:val="-522475015"/>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An Ecological baseline survey of the proposed BNG site completed by a suitably qualified and experienced ecologist.</w:t>
      </w:r>
    </w:p>
    <w:p w14:paraId="08C74E66" w14:textId="6B954EDD" w:rsidR="000C6D77" w:rsidRPr="000C6D77" w:rsidRDefault="00994D1F" w:rsidP="00EF0812">
      <w:pPr>
        <w:pStyle w:val="LetterBullet"/>
        <w:ind w:left="709" w:hanging="283"/>
        <w:jc w:val="left"/>
        <w:rPr>
          <w:rFonts w:cs="Arial"/>
          <w:sz w:val="24"/>
          <w:szCs w:val="22"/>
        </w:rPr>
      </w:pPr>
      <w:sdt>
        <w:sdtPr>
          <w:rPr>
            <w:rFonts w:cs="Arial"/>
            <w:sz w:val="24"/>
            <w:szCs w:val="22"/>
          </w:rPr>
          <w:id w:val="-1445372254"/>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Fully completed biodiversity metric spreadsheet, in .xlsx form.</w:t>
      </w:r>
    </w:p>
    <w:p w14:paraId="611748CA" w14:textId="26B0A141" w:rsidR="000C6D77" w:rsidRPr="000C6D77" w:rsidRDefault="00994D1F" w:rsidP="00EF0812">
      <w:pPr>
        <w:pStyle w:val="LetterBullet"/>
        <w:ind w:left="709" w:hanging="283"/>
        <w:jc w:val="left"/>
        <w:rPr>
          <w:rFonts w:cs="Arial"/>
          <w:sz w:val="24"/>
          <w:szCs w:val="22"/>
        </w:rPr>
      </w:pPr>
      <w:sdt>
        <w:sdtPr>
          <w:rPr>
            <w:rFonts w:cs="Arial"/>
            <w:sz w:val="24"/>
            <w:szCs w:val="22"/>
          </w:rPr>
          <w:id w:val="845292054"/>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 xml:space="preserve">A plan that follows the </w:t>
      </w:r>
      <w:hyperlink r:id="rId7" w:history="1">
        <w:r w:rsidR="000C6D77" w:rsidRPr="000C6D77">
          <w:rPr>
            <w:rStyle w:val="Hyperlink"/>
            <w:rFonts w:cs="Arial"/>
            <w:sz w:val="24"/>
            <w:szCs w:val="22"/>
          </w:rPr>
          <w:t>UK Habitat Classification</w:t>
        </w:r>
      </w:hyperlink>
      <w:r w:rsidR="000C6D77" w:rsidRPr="000C6D77">
        <w:rPr>
          <w:rFonts w:cs="Arial"/>
          <w:sz w:val="24"/>
          <w:szCs w:val="22"/>
        </w:rPr>
        <w:t xml:space="preserve"> showing the spatial locations of the habitats represented in the baseline tabs of the biodiversity metric.</w:t>
      </w:r>
    </w:p>
    <w:p w14:paraId="55504DE4" w14:textId="72A3E09C" w:rsidR="000C6D77" w:rsidRPr="000C6D77" w:rsidRDefault="00994D1F" w:rsidP="00EF0812">
      <w:pPr>
        <w:pStyle w:val="LetterBullet"/>
        <w:ind w:left="709" w:hanging="283"/>
        <w:jc w:val="left"/>
        <w:rPr>
          <w:rFonts w:cs="Arial"/>
          <w:sz w:val="24"/>
          <w:szCs w:val="22"/>
        </w:rPr>
      </w:pPr>
      <w:sdt>
        <w:sdtPr>
          <w:rPr>
            <w:rFonts w:cs="Arial"/>
            <w:sz w:val="24"/>
            <w:szCs w:val="22"/>
          </w:rPr>
          <w:id w:val="1630270921"/>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A plan that follows the UK Habitat Classification showing the spatial locations of the habitats represented in the enhancement and/or creation tabs of the biodiversity metric (i.e. the target habitats).</w:t>
      </w:r>
    </w:p>
    <w:bookmarkStart w:id="1" w:name="_Hlk187411398"/>
    <w:p w14:paraId="04C8FBDF" w14:textId="07B04994" w:rsidR="000C6D77" w:rsidRPr="000C6D77" w:rsidRDefault="00994D1F" w:rsidP="00EF0812">
      <w:pPr>
        <w:pStyle w:val="LetterBullet"/>
        <w:ind w:left="709" w:hanging="283"/>
        <w:jc w:val="left"/>
        <w:rPr>
          <w:rFonts w:cs="Arial"/>
          <w:sz w:val="24"/>
          <w:szCs w:val="22"/>
        </w:rPr>
      </w:pPr>
      <w:sdt>
        <w:sdtPr>
          <w:rPr>
            <w:rFonts w:cs="Arial"/>
            <w:sz w:val="24"/>
            <w:szCs w:val="22"/>
          </w:rPr>
          <w:id w:val="458683614"/>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The georeferenced spatial data used to create both of the above plans in either .</w:t>
      </w:r>
      <w:proofErr w:type="spellStart"/>
      <w:r w:rsidR="000C6D77" w:rsidRPr="000C6D77">
        <w:rPr>
          <w:rFonts w:cs="Arial"/>
          <w:sz w:val="24"/>
          <w:szCs w:val="22"/>
        </w:rPr>
        <w:t>shp</w:t>
      </w:r>
      <w:proofErr w:type="spellEnd"/>
      <w:r w:rsidR="000C6D77" w:rsidRPr="000C6D77">
        <w:rPr>
          <w:rFonts w:cs="Arial"/>
          <w:sz w:val="24"/>
          <w:szCs w:val="22"/>
        </w:rPr>
        <w:t xml:space="preserve"> </w:t>
      </w:r>
      <w:proofErr w:type="gramStart"/>
      <w:r w:rsidR="000C6D77" w:rsidRPr="000C6D77">
        <w:rPr>
          <w:rFonts w:cs="Arial"/>
          <w:sz w:val="24"/>
          <w:szCs w:val="22"/>
        </w:rPr>
        <w:t>or .</w:t>
      </w:r>
      <w:proofErr w:type="spellStart"/>
      <w:r w:rsidR="000C6D77" w:rsidRPr="000C6D77">
        <w:rPr>
          <w:rFonts w:cs="Arial"/>
          <w:sz w:val="24"/>
          <w:szCs w:val="22"/>
        </w:rPr>
        <w:t>gpkg</w:t>
      </w:r>
      <w:proofErr w:type="spellEnd"/>
      <w:proofErr w:type="gramEnd"/>
      <w:r w:rsidR="000C6D77" w:rsidRPr="000C6D77">
        <w:rPr>
          <w:rFonts w:cs="Arial"/>
          <w:sz w:val="24"/>
          <w:szCs w:val="22"/>
        </w:rPr>
        <w:t xml:space="preserve"> format.</w:t>
      </w:r>
      <w:bookmarkEnd w:id="1"/>
    </w:p>
    <w:p w14:paraId="2D735DE6" w14:textId="7A6B7AF9" w:rsidR="000C6D77" w:rsidRPr="000C6D77" w:rsidRDefault="00994D1F" w:rsidP="00EF0812">
      <w:pPr>
        <w:pStyle w:val="LetterBullet"/>
        <w:ind w:left="709" w:hanging="283"/>
        <w:jc w:val="left"/>
        <w:rPr>
          <w:rFonts w:cs="Arial"/>
          <w:sz w:val="24"/>
          <w:szCs w:val="22"/>
        </w:rPr>
      </w:pPr>
      <w:sdt>
        <w:sdtPr>
          <w:rPr>
            <w:rFonts w:cs="Arial"/>
            <w:sz w:val="24"/>
            <w:szCs w:val="22"/>
          </w:rPr>
          <w:id w:val="997381135"/>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A Habitat Management and Monitoring Plan (HMMP).</w:t>
      </w:r>
    </w:p>
    <w:p w14:paraId="32E530D9" w14:textId="4AF39CAF" w:rsidR="00465278" w:rsidRDefault="00465278" w:rsidP="008D7507">
      <w:pPr>
        <w:pStyle w:val="Heading2"/>
      </w:pPr>
      <w:r>
        <w:t>If you are seeking a site ag</w:t>
      </w:r>
      <w:r w:rsidR="00AE01CB">
        <w:t>reement providing credits for Nutrient Neutrality, provide the following information with this application (please check the boxes)</w:t>
      </w:r>
    </w:p>
    <w:p w14:paraId="270F8A34" w14:textId="77777777" w:rsidR="008D7507" w:rsidRPr="008D7507" w:rsidRDefault="008D7507" w:rsidP="008D7507"/>
    <w:p w14:paraId="24CCA486" w14:textId="0E3CF35B" w:rsidR="000C6D77" w:rsidRPr="000C6D77" w:rsidRDefault="00994D1F" w:rsidP="00EF0812">
      <w:pPr>
        <w:pStyle w:val="LetterBullet"/>
        <w:numPr>
          <w:ilvl w:val="0"/>
          <w:numId w:val="12"/>
        </w:numPr>
        <w:ind w:left="720" w:hanging="294"/>
        <w:jc w:val="left"/>
        <w:rPr>
          <w:rFonts w:cs="Arial"/>
          <w:sz w:val="24"/>
          <w:szCs w:val="22"/>
        </w:rPr>
      </w:pPr>
      <w:sdt>
        <w:sdtPr>
          <w:rPr>
            <w:rFonts w:eastAsia="MS Gothic" w:cs="Arial"/>
            <w:sz w:val="24"/>
            <w:szCs w:val="22"/>
          </w:rPr>
          <w:id w:val="-1407606099"/>
          <w14:checkbox>
            <w14:checked w14:val="0"/>
            <w14:checkedState w14:val="2612" w14:font="MS Gothic"/>
            <w14:uncheckedState w14:val="2610" w14:font="MS Gothic"/>
          </w14:checkbox>
        </w:sdtPr>
        <w:sdtEndPr/>
        <w:sdtContent>
          <w:r w:rsidR="00EF0812">
            <w:rPr>
              <w:rFonts w:ascii="MS Gothic" w:eastAsia="MS Gothic" w:hAnsi="MS Gothic" w:cs="Arial" w:hint="eastAsia"/>
              <w:sz w:val="24"/>
              <w:szCs w:val="22"/>
            </w:rPr>
            <w:t>☐</w:t>
          </w:r>
        </w:sdtContent>
      </w:sdt>
      <w:r w:rsidR="000C6D77">
        <w:rPr>
          <w:rFonts w:cs="Arial"/>
          <w:sz w:val="24"/>
          <w:szCs w:val="22"/>
        </w:rPr>
        <w:t xml:space="preserve">  </w:t>
      </w:r>
      <w:r w:rsidR="000C6D77" w:rsidRPr="000C6D77">
        <w:rPr>
          <w:rFonts w:cs="Arial"/>
          <w:sz w:val="24"/>
          <w:szCs w:val="22"/>
        </w:rPr>
        <w:t xml:space="preserve">A Nutrient Neutrality report setting out the existing land use(s) on the site and existing phosphorous loads (kg/yr), including any existing drainage discharges to ground or watercourses from septic tanks, PTPs etc. </w:t>
      </w:r>
    </w:p>
    <w:p w14:paraId="59D0648C" w14:textId="57691390" w:rsidR="000C6D77" w:rsidRPr="000C6D77" w:rsidRDefault="00994D1F" w:rsidP="00EF0812">
      <w:pPr>
        <w:pStyle w:val="LetterBullet"/>
        <w:numPr>
          <w:ilvl w:val="0"/>
          <w:numId w:val="12"/>
        </w:numPr>
        <w:ind w:left="720" w:hanging="294"/>
        <w:jc w:val="left"/>
        <w:rPr>
          <w:rFonts w:cs="Arial"/>
          <w:sz w:val="24"/>
          <w:szCs w:val="22"/>
        </w:rPr>
      </w:pPr>
      <w:sdt>
        <w:sdtPr>
          <w:rPr>
            <w:rFonts w:cs="Arial"/>
            <w:sz w:val="24"/>
            <w:szCs w:val="22"/>
          </w:rPr>
          <w:id w:val="-1654602106"/>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Details of the proposed nutrient mitigation solution and the total phosphorous offset (kg/yr) that can be delivered.</w:t>
      </w:r>
    </w:p>
    <w:p w14:paraId="2AAE2DB8" w14:textId="0054BE2E" w:rsidR="000C6D77" w:rsidRPr="000C6D77" w:rsidRDefault="00994D1F" w:rsidP="00EF0812">
      <w:pPr>
        <w:pStyle w:val="LetterBullet"/>
        <w:numPr>
          <w:ilvl w:val="0"/>
          <w:numId w:val="12"/>
        </w:numPr>
        <w:ind w:left="720" w:hanging="294"/>
        <w:jc w:val="left"/>
        <w:rPr>
          <w:rFonts w:cs="Arial"/>
          <w:sz w:val="24"/>
          <w:szCs w:val="22"/>
        </w:rPr>
      </w:pPr>
      <w:sdt>
        <w:sdtPr>
          <w:rPr>
            <w:rFonts w:cs="Arial"/>
            <w:sz w:val="24"/>
            <w:szCs w:val="22"/>
          </w:rPr>
          <w:id w:val="-1546676789"/>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 xml:space="preserve">A plan showing the area of land being proposed and the existing land use(s). Land uses shall be based on either </w:t>
      </w:r>
      <w:proofErr w:type="spellStart"/>
      <w:r w:rsidR="000C6D77" w:rsidRPr="000C6D77">
        <w:rPr>
          <w:rFonts w:cs="Arial"/>
          <w:sz w:val="24"/>
          <w:szCs w:val="22"/>
        </w:rPr>
        <w:t>Farmscoper</w:t>
      </w:r>
      <w:proofErr w:type="spellEnd"/>
      <w:r w:rsidR="000C6D77" w:rsidRPr="000C6D77">
        <w:rPr>
          <w:rFonts w:cs="Arial"/>
          <w:sz w:val="24"/>
          <w:szCs w:val="22"/>
        </w:rPr>
        <w:t xml:space="preserve"> land classifications or those set out in the Natural England Nutrient Budget Calculator.</w:t>
      </w:r>
    </w:p>
    <w:p w14:paraId="771CC408" w14:textId="3D4EFE85" w:rsidR="000C6D77" w:rsidRDefault="00994D1F" w:rsidP="00EF0812">
      <w:pPr>
        <w:pStyle w:val="LetterBullet"/>
        <w:numPr>
          <w:ilvl w:val="0"/>
          <w:numId w:val="12"/>
        </w:numPr>
        <w:ind w:left="720" w:hanging="294"/>
        <w:jc w:val="left"/>
        <w:rPr>
          <w:rFonts w:cs="Arial"/>
          <w:sz w:val="24"/>
          <w:szCs w:val="22"/>
        </w:rPr>
      </w:pPr>
      <w:sdt>
        <w:sdtPr>
          <w:rPr>
            <w:rFonts w:cs="Arial"/>
            <w:sz w:val="24"/>
            <w:szCs w:val="22"/>
          </w:rPr>
          <w:id w:val="2034770098"/>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Pr>
          <w:rFonts w:cs="Arial"/>
          <w:sz w:val="24"/>
          <w:szCs w:val="22"/>
        </w:rPr>
        <w:t xml:space="preserve">  </w:t>
      </w:r>
      <w:r w:rsidR="000C6D77" w:rsidRPr="000C6D77">
        <w:rPr>
          <w:rFonts w:cs="Arial"/>
          <w:sz w:val="24"/>
          <w:szCs w:val="22"/>
        </w:rPr>
        <w:t>A plan showing the proposed nutrient mitigation solution/land use change.</w:t>
      </w:r>
    </w:p>
    <w:p w14:paraId="4018A217" w14:textId="4B51AF58" w:rsidR="000C6D77" w:rsidRPr="000C6D77" w:rsidRDefault="00994D1F" w:rsidP="00EF0812">
      <w:pPr>
        <w:pStyle w:val="LetterBullet"/>
        <w:numPr>
          <w:ilvl w:val="0"/>
          <w:numId w:val="12"/>
        </w:numPr>
        <w:ind w:left="720" w:hanging="294"/>
        <w:jc w:val="left"/>
        <w:rPr>
          <w:rFonts w:cs="Arial"/>
          <w:sz w:val="24"/>
          <w:szCs w:val="22"/>
        </w:rPr>
      </w:pPr>
      <w:sdt>
        <w:sdtPr>
          <w:rPr>
            <w:rFonts w:cs="Arial"/>
            <w:sz w:val="24"/>
            <w:szCs w:val="22"/>
          </w:rPr>
          <w:id w:val="434410759"/>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sidRPr="000C6D77">
        <w:rPr>
          <w:rFonts w:cs="Arial"/>
          <w:sz w:val="24"/>
          <w:szCs w:val="22"/>
        </w:rPr>
        <w:t xml:space="preserve">  The georeferenced spatial data used to create both of the above plans in either .</w:t>
      </w:r>
      <w:proofErr w:type="spellStart"/>
      <w:r w:rsidR="000C6D77" w:rsidRPr="000C6D77">
        <w:rPr>
          <w:rFonts w:cs="Arial"/>
          <w:sz w:val="24"/>
          <w:szCs w:val="22"/>
        </w:rPr>
        <w:t>shp</w:t>
      </w:r>
      <w:proofErr w:type="spellEnd"/>
      <w:r w:rsidR="000C6D77" w:rsidRPr="000C6D77">
        <w:rPr>
          <w:rFonts w:cs="Arial"/>
          <w:sz w:val="24"/>
          <w:szCs w:val="22"/>
        </w:rPr>
        <w:t xml:space="preserve"> </w:t>
      </w:r>
      <w:proofErr w:type="gramStart"/>
      <w:r w:rsidR="000C6D77" w:rsidRPr="000C6D77">
        <w:rPr>
          <w:rFonts w:cs="Arial"/>
          <w:sz w:val="24"/>
          <w:szCs w:val="22"/>
        </w:rPr>
        <w:t>or .</w:t>
      </w:r>
      <w:proofErr w:type="spellStart"/>
      <w:r w:rsidR="000C6D77" w:rsidRPr="000C6D77">
        <w:rPr>
          <w:rFonts w:cs="Arial"/>
          <w:sz w:val="24"/>
          <w:szCs w:val="22"/>
        </w:rPr>
        <w:t>gpkg</w:t>
      </w:r>
      <w:proofErr w:type="spellEnd"/>
      <w:proofErr w:type="gramEnd"/>
      <w:r w:rsidR="000C6D77" w:rsidRPr="000C6D77">
        <w:rPr>
          <w:rFonts w:cs="Arial"/>
          <w:sz w:val="24"/>
          <w:szCs w:val="22"/>
        </w:rPr>
        <w:t xml:space="preserve"> format.</w:t>
      </w:r>
    </w:p>
    <w:p w14:paraId="0C0F1E68" w14:textId="5ECB751E" w:rsidR="000C6D77" w:rsidRPr="000C6D77" w:rsidRDefault="00994D1F" w:rsidP="00EF0812">
      <w:pPr>
        <w:pStyle w:val="LetterBullet"/>
        <w:numPr>
          <w:ilvl w:val="0"/>
          <w:numId w:val="12"/>
        </w:numPr>
        <w:ind w:left="720" w:hanging="294"/>
        <w:jc w:val="left"/>
        <w:rPr>
          <w:rFonts w:cs="Arial"/>
          <w:sz w:val="24"/>
          <w:szCs w:val="22"/>
        </w:rPr>
      </w:pPr>
      <w:sdt>
        <w:sdtPr>
          <w:rPr>
            <w:rFonts w:eastAsia="MS Gothic" w:cs="Arial"/>
            <w:sz w:val="24"/>
            <w:szCs w:val="22"/>
          </w:rPr>
          <w:id w:val="1908809410"/>
          <w14:checkbox>
            <w14:checked w14:val="0"/>
            <w14:checkedState w14:val="2612" w14:font="MS Gothic"/>
            <w14:uncheckedState w14:val="2610" w14:font="MS Gothic"/>
          </w14:checkbox>
        </w:sdtPr>
        <w:sdtEndPr/>
        <w:sdtContent>
          <w:r w:rsidR="000C6D77" w:rsidRPr="000C6D77">
            <w:rPr>
              <w:rFonts w:ascii="Segoe UI Symbol" w:eastAsia="MS Gothic" w:hAnsi="Segoe UI Symbol" w:cs="Segoe UI Symbol"/>
              <w:sz w:val="24"/>
              <w:szCs w:val="22"/>
            </w:rPr>
            <w:t>☐</w:t>
          </w:r>
        </w:sdtContent>
      </w:sdt>
      <w:r w:rsidR="000C6D77" w:rsidRPr="000C6D77">
        <w:rPr>
          <w:rFonts w:cs="Arial"/>
          <w:sz w:val="24"/>
          <w:szCs w:val="22"/>
        </w:rPr>
        <w:t xml:space="preserve">  Completed Natural England Nutrient Budget Calculator spreadsheets for both the existing land use and proposed future land use (in MS-Excel format).</w:t>
      </w:r>
    </w:p>
    <w:p w14:paraId="3B0E2B49" w14:textId="59DD305B" w:rsidR="000C6D77" w:rsidRPr="000C6D77" w:rsidRDefault="00994D1F" w:rsidP="00EF0812">
      <w:pPr>
        <w:pStyle w:val="LetterBullet"/>
        <w:numPr>
          <w:ilvl w:val="0"/>
          <w:numId w:val="12"/>
        </w:numPr>
        <w:ind w:left="720" w:hanging="294"/>
        <w:jc w:val="left"/>
        <w:rPr>
          <w:rFonts w:cs="Arial"/>
          <w:sz w:val="24"/>
          <w:szCs w:val="22"/>
        </w:rPr>
      </w:pPr>
      <w:sdt>
        <w:sdtPr>
          <w:rPr>
            <w:rFonts w:eastAsia="MS Gothic" w:cs="Arial"/>
            <w:sz w:val="24"/>
            <w:szCs w:val="22"/>
          </w:rPr>
          <w:id w:val="-684970293"/>
          <w14:checkbox>
            <w14:checked w14:val="0"/>
            <w14:checkedState w14:val="2612" w14:font="MS Gothic"/>
            <w14:uncheckedState w14:val="2610" w14:font="MS Gothic"/>
          </w14:checkbox>
        </w:sdtPr>
        <w:sdtEndPr/>
        <w:sdtContent>
          <w:r w:rsidR="000C6D77">
            <w:rPr>
              <w:rFonts w:ascii="MS Gothic" w:eastAsia="MS Gothic" w:hAnsi="MS Gothic" w:cs="Arial" w:hint="eastAsia"/>
              <w:sz w:val="24"/>
              <w:szCs w:val="22"/>
            </w:rPr>
            <w:t>☐</w:t>
          </w:r>
        </w:sdtContent>
      </w:sdt>
      <w:r w:rsidR="000C6D77" w:rsidRPr="000C6D77">
        <w:rPr>
          <w:rFonts w:cs="Arial"/>
          <w:sz w:val="24"/>
          <w:szCs w:val="22"/>
        </w:rPr>
        <w:t xml:space="preserve">  A detailed Management Plan setting out details of how the site will be monitored and maintained for a minimum of 80 years, ensuring that the calculated P offset will be achieved year on year. This should include responsibilities of all relevant parties, especially if a</w:t>
      </w:r>
      <w:r w:rsidR="000C6D77">
        <w:rPr>
          <w:rFonts w:cs="Arial"/>
          <w:sz w:val="24"/>
          <w:szCs w:val="22"/>
        </w:rPr>
        <w:t xml:space="preserve"> </w:t>
      </w:r>
      <w:r w:rsidR="000C6D77" w:rsidRPr="000C6D77">
        <w:rPr>
          <w:rFonts w:cs="Arial"/>
          <w:sz w:val="24"/>
          <w:szCs w:val="22"/>
        </w:rPr>
        <w:t>third</w:t>
      </w:r>
      <w:r w:rsidR="000C6D77">
        <w:rPr>
          <w:rFonts w:cs="Arial"/>
          <w:sz w:val="24"/>
          <w:szCs w:val="22"/>
        </w:rPr>
        <w:t>-party</w:t>
      </w:r>
      <w:r w:rsidR="000C6D77" w:rsidRPr="000C6D77">
        <w:rPr>
          <w:rFonts w:cs="Arial"/>
          <w:sz w:val="24"/>
          <w:szCs w:val="22"/>
        </w:rPr>
        <w:t xml:space="preserve"> consultant/contractor is to be used.</w:t>
      </w:r>
    </w:p>
    <w:p w14:paraId="4CB493F4" w14:textId="5DD2FA1A" w:rsidR="00AE01CB" w:rsidRDefault="00AE01CB" w:rsidP="008D7507">
      <w:pPr>
        <w:pStyle w:val="Heading2"/>
      </w:pPr>
      <w:r>
        <w:t>In all cases please provide</w:t>
      </w:r>
      <w:r w:rsidR="000C6D77">
        <w:t xml:space="preserve">: </w:t>
      </w:r>
    </w:p>
    <w:p w14:paraId="62CA6C24" w14:textId="362567E1" w:rsidR="000C6D77" w:rsidRDefault="000C6D77" w:rsidP="000C6D77">
      <w:pPr>
        <w:pStyle w:val="ListParagraph"/>
        <w:numPr>
          <w:ilvl w:val="1"/>
          <w:numId w:val="12"/>
        </w:numPr>
      </w:pPr>
      <w:r>
        <w:rPr>
          <w:b/>
          <w:bCs/>
        </w:rPr>
        <w:t>Ownership Confirmation</w:t>
      </w:r>
      <w:r>
        <w:t>. Evidence of land ownership/tenancy, with land registry title deed(s) and plan(s)</w:t>
      </w:r>
    </w:p>
    <w:p w14:paraId="5DBA6E69" w14:textId="211B3A46" w:rsidR="000C6D77" w:rsidRDefault="000C6D77" w:rsidP="000C6D77">
      <w:pPr>
        <w:pStyle w:val="ListParagraph"/>
        <w:numPr>
          <w:ilvl w:val="1"/>
          <w:numId w:val="12"/>
        </w:numPr>
      </w:pPr>
      <w:r w:rsidRPr="000C6D77">
        <w:t>A signed statement of landowner agreement</w:t>
      </w:r>
    </w:p>
    <w:p w14:paraId="447B1299" w14:textId="77777777" w:rsidR="000C6D77" w:rsidRPr="000C6D77" w:rsidRDefault="000C6D77" w:rsidP="000C6D77">
      <w:pPr>
        <w:pStyle w:val="ListParagraph"/>
        <w:ind w:left="1473"/>
      </w:pPr>
    </w:p>
    <w:p w14:paraId="0AC93A7B" w14:textId="145DEA6A" w:rsidR="00AE01CB" w:rsidRDefault="00AE01CB" w:rsidP="008D7507">
      <w:pPr>
        <w:pStyle w:val="Heading2"/>
      </w:pPr>
      <w:r>
        <w:t xml:space="preserve">Statement of Achievability </w:t>
      </w:r>
    </w:p>
    <w:p w14:paraId="5349E829" w14:textId="60A19FB9" w:rsidR="000C6D77" w:rsidRDefault="000C6D77" w:rsidP="000C6D77">
      <w:r>
        <w:t>Please provide a summary describing how achievable your proposals are. This should identify potential barriers to delivery and how they will be managed:</w:t>
      </w:r>
    </w:p>
    <w:p w14:paraId="50909FE9" w14:textId="77777777" w:rsidR="000C6D77" w:rsidRDefault="000C6D77" w:rsidP="000C6D77">
      <w:pPr>
        <w:pBdr>
          <w:top w:val="single" w:sz="4" w:space="1" w:color="auto"/>
          <w:left w:val="single" w:sz="4" w:space="4" w:color="auto"/>
          <w:bottom w:val="single" w:sz="4" w:space="1" w:color="auto"/>
          <w:right w:val="single" w:sz="4" w:space="4" w:color="auto"/>
        </w:pBdr>
      </w:pPr>
    </w:p>
    <w:p w14:paraId="1AE48179" w14:textId="77777777" w:rsidR="000C6D77" w:rsidRDefault="000C6D77" w:rsidP="000C6D77">
      <w:pPr>
        <w:pBdr>
          <w:top w:val="single" w:sz="4" w:space="1" w:color="auto"/>
          <w:left w:val="single" w:sz="4" w:space="4" w:color="auto"/>
          <w:bottom w:val="single" w:sz="4" w:space="1" w:color="auto"/>
          <w:right w:val="single" w:sz="4" w:space="4" w:color="auto"/>
        </w:pBdr>
      </w:pPr>
    </w:p>
    <w:p w14:paraId="1C5AF28C" w14:textId="77777777" w:rsidR="000C6D77" w:rsidRDefault="000C6D77" w:rsidP="000C6D77">
      <w:pPr>
        <w:pBdr>
          <w:top w:val="single" w:sz="4" w:space="1" w:color="auto"/>
          <w:left w:val="single" w:sz="4" w:space="4" w:color="auto"/>
          <w:bottom w:val="single" w:sz="4" w:space="1" w:color="auto"/>
          <w:right w:val="single" w:sz="4" w:space="4" w:color="auto"/>
        </w:pBdr>
      </w:pPr>
    </w:p>
    <w:p w14:paraId="6BA0B3E5" w14:textId="77777777" w:rsidR="000C6D77" w:rsidRDefault="000C6D77" w:rsidP="000C6D77">
      <w:pPr>
        <w:pBdr>
          <w:top w:val="single" w:sz="4" w:space="1" w:color="auto"/>
          <w:left w:val="single" w:sz="4" w:space="4" w:color="auto"/>
          <w:bottom w:val="single" w:sz="4" w:space="1" w:color="auto"/>
          <w:right w:val="single" w:sz="4" w:space="4" w:color="auto"/>
        </w:pBdr>
      </w:pPr>
    </w:p>
    <w:p w14:paraId="326F7A68" w14:textId="77777777" w:rsidR="000C6D77" w:rsidRDefault="000C6D77" w:rsidP="000C6D77">
      <w:pPr>
        <w:pBdr>
          <w:top w:val="single" w:sz="4" w:space="1" w:color="auto"/>
          <w:left w:val="single" w:sz="4" w:space="4" w:color="auto"/>
          <w:bottom w:val="single" w:sz="4" w:space="1" w:color="auto"/>
          <w:right w:val="single" w:sz="4" w:space="4" w:color="auto"/>
        </w:pBdr>
      </w:pPr>
    </w:p>
    <w:p w14:paraId="183B7191" w14:textId="77777777" w:rsidR="000C6D77" w:rsidRPr="000C6D77" w:rsidRDefault="000C6D77" w:rsidP="000C6D77">
      <w:pPr>
        <w:pBdr>
          <w:top w:val="single" w:sz="4" w:space="1" w:color="auto"/>
          <w:left w:val="single" w:sz="4" w:space="4" w:color="auto"/>
          <w:bottom w:val="single" w:sz="4" w:space="1" w:color="auto"/>
          <w:right w:val="single" w:sz="4" w:space="4" w:color="auto"/>
        </w:pBdr>
      </w:pPr>
    </w:p>
    <w:p w14:paraId="44AC6183" w14:textId="77777777" w:rsidR="00AE01CB" w:rsidRPr="00AE01CB" w:rsidRDefault="00AE01CB" w:rsidP="00AE01CB"/>
    <w:p w14:paraId="41B350E9" w14:textId="0AE19D5C" w:rsidR="00AE01CB" w:rsidRDefault="00AE01CB" w:rsidP="008D7507">
      <w:pPr>
        <w:pStyle w:val="Heading2"/>
      </w:pPr>
      <w:r>
        <w:t xml:space="preserve">Applicant signature </w:t>
      </w:r>
    </w:p>
    <w:p w14:paraId="4E3773DA" w14:textId="77777777" w:rsidR="000C6D77" w:rsidRDefault="000C6D77" w:rsidP="000C6D77">
      <w:pPr>
        <w:pBdr>
          <w:top w:val="single" w:sz="4" w:space="1" w:color="auto"/>
          <w:left w:val="single" w:sz="4" w:space="4" w:color="auto"/>
          <w:bottom w:val="single" w:sz="4" w:space="1" w:color="auto"/>
          <w:right w:val="single" w:sz="4" w:space="4" w:color="auto"/>
        </w:pBdr>
      </w:pPr>
    </w:p>
    <w:p w14:paraId="644CB55A" w14:textId="77777777" w:rsidR="000C6D77" w:rsidRPr="000C6D77" w:rsidRDefault="000C6D77" w:rsidP="000C6D77">
      <w:pPr>
        <w:pBdr>
          <w:top w:val="single" w:sz="4" w:space="1" w:color="auto"/>
          <w:left w:val="single" w:sz="4" w:space="4" w:color="auto"/>
          <w:bottom w:val="single" w:sz="4" w:space="1" w:color="auto"/>
          <w:right w:val="single" w:sz="4" w:space="4" w:color="auto"/>
        </w:pBdr>
      </w:pPr>
    </w:p>
    <w:p w14:paraId="54273C65" w14:textId="77777777" w:rsidR="00AE01CB" w:rsidRPr="00AE01CB" w:rsidRDefault="00AE01CB" w:rsidP="00AE01CB"/>
    <w:p w14:paraId="52965D0E" w14:textId="43C17349" w:rsidR="00AE01CB" w:rsidRDefault="00AE01CB" w:rsidP="008D7507">
      <w:pPr>
        <w:pStyle w:val="Heading2"/>
      </w:pPr>
      <w:r>
        <w:lastRenderedPageBreak/>
        <w:t>Date of application</w:t>
      </w:r>
    </w:p>
    <w:p w14:paraId="4B7F5B5A" w14:textId="77777777" w:rsidR="000C6D77" w:rsidRDefault="000C6D77" w:rsidP="000C6D77">
      <w:pPr>
        <w:pBdr>
          <w:top w:val="single" w:sz="4" w:space="1" w:color="auto"/>
          <w:left w:val="single" w:sz="4" w:space="4" w:color="auto"/>
          <w:bottom w:val="single" w:sz="4" w:space="1" w:color="auto"/>
          <w:right w:val="single" w:sz="4" w:space="4" w:color="auto"/>
        </w:pBdr>
      </w:pPr>
    </w:p>
    <w:p w14:paraId="0F7E809E" w14:textId="77777777" w:rsidR="000C6D77" w:rsidRPr="000C6D77" w:rsidRDefault="000C6D77" w:rsidP="000C6D77">
      <w:pPr>
        <w:pBdr>
          <w:top w:val="single" w:sz="4" w:space="1" w:color="auto"/>
          <w:left w:val="single" w:sz="4" w:space="4" w:color="auto"/>
          <w:bottom w:val="single" w:sz="4" w:space="1" w:color="auto"/>
          <w:right w:val="single" w:sz="4" w:space="4" w:color="auto"/>
        </w:pBdr>
      </w:pPr>
    </w:p>
    <w:p w14:paraId="0B78CA90" w14:textId="5325EA6F" w:rsidR="00AE01CB" w:rsidRDefault="00AE01CB" w:rsidP="008D7507">
      <w:pPr>
        <w:pStyle w:val="Heading2"/>
      </w:pPr>
      <w:r>
        <w:t>Application fee</w:t>
      </w:r>
    </w:p>
    <w:p w14:paraId="6B7ACE6D" w14:textId="45250863" w:rsidR="000C6D77" w:rsidRDefault="000C6D77" w:rsidP="000C6D77">
      <w:r>
        <w:t>Before the application can be considered, please pay the following fee:</w:t>
      </w:r>
    </w:p>
    <w:p w14:paraId="6BFCFD58" w14:textId="21F6A500" w:rsidR="008D7507" w:rsidRPr="00B873E9" w:rsidRDefault="00270B37" w:rsidP="000C6D77">
      <w:hyperlink r:id="rId8" w:history="1">
        <w:r w:rsidR="008D7507" w:rsidRPr="00270B37">
          <w:rPr>
            <w:rStyle w:val="Hyperlink"/>
          </w:rPr>
          <w:t>Application fees for</w:t>
        </w:r>
        <w:r w:rsidR="00B873E9" w:rsidRPr="00270B37">
          <w:rPr>
            <w:rStyle w:val="Hyperlink"/>
          </w:rPr>
          <w:t xml:space="preserve"> </w:t>
        </w:r>
        <w:r w:rsidR="008D7507" w:rsidRPr="00270B37">
          <w:rPr>
            <w:rStyle w:val="Hyperlink"/>
          </w:rPr>
          <w:t>freestanding mitigation sites</w:t>
        </w:r>
      </w:hyperlink>
    </w:p>
    <w:p w14:paraId="7DE76442" w14:textId="5CFA81D8" w:rsidR="00EF0812" w:rsidRPr="00EF0812" w:rsidRDefault="00EF0812" w:rsidP="000C6D77">
      <w:pPr>
        <w:rPr>
          <w:b/>
          <w:bCs/>
        </w:rPr>
      </w:pPr>
      <w:r w:rsidRPr="00EF0812">
        <w:rPr>
          <w:b/>
          <w:bCs/>
        </w:rPr>
        <w:t xml:space="preserve">The fee should be paid into the following account: </w:t>
      </w:r>
    </w:p>
    <w:p w14:paraId="639F73E7" w14:textId="6DE5BB34" w:rsidR="00EF0812" w:rsidRPr="00556620" w:rsidRDefault="00EF0812" w:rsidP="000C6D77">
      <w:r w:rsidRPr="00556620">
        <w:rPr>
          <w:b/>
          <w:bCs/>
        </w:rPr>
        <w:t xml:space="preserve">Sort code: </w:t>
      </w:r>
      <w:r w:rsidR="00556620" w:rsidRPr="00556620">
        <w:rPr>
          <w:b/>
          <w:bCs/>
        </w:rPr>
        <w:t xml:space="preserve">01-04-66 </w:t>
      </w:r>
    </w:p>
    <w:p w14:paraId="595D3391" w14:textId="1D0A82AB" w:rsidR="00EF0812" w:rsidRPr="00556620" w:rsidRDefault="00EF0812" w:rsidP="000C6D77">
      <w:r w:rsidRPr="00556620">
        <w:rPr>
          <w:b/>
          <w:bCs/>
        </w:rPr>
        <w:t xml:space="preserve">Account number: </w:t>
      </w:r>
      <w:r w:rsidR="00556620" w:rsidRPr="00556620">
        <w:rPr>
          <w:b/>
          <w:bCs/>
        </w:rPr>
        <w:t xml:space="preserve">37971956 </w:t>
      </w:r>
    </w:p>
    <w:p w14:paraId="66C7CA1E" w14:textId="21D99F55" w:rsidR="00EF0812" w:rsidRPr="00556620" w:rsidRDefault="00EF0812" w:rsidP="000C6D77">
      <w:r w:rsidRPr="00556620">
        <w:rPr>
          <w:b/>
          <w:bCs/>
        </w:rPr>
        <w:t>Reference to quote:</w:t>
      </w:r>
      <w:r w:rsidR="00556620" w:rsidRPr="00556620">
        <w:rPr>
          <w:b/>
          <w:bCs/>
        </w:rPr>
        <w:t xml:space="preserve"> ‘Environmental Mitigation Fees’</w:t>
      </w:r>
    </w:p>
    <w:p w14:paraId="764C134F" w14:textId="6F05E6AE" w:rsidR="00EF0812" w:rsidRPr="00EF0812" w:rsidRDefault="00EF0812" w:rsidP="000C6D77">
      <w:pPr>
        <w:rPr>
          <w:b/>
          <w:bCs/>
        </w:rPr>
      </w:pPr>
      <w:r w:rsidRPr="00EF0812">
        <w:rPr>
          <w:b/>
          <w:bCs/>
        </w:rPr>
        <w:t xml:space="preserve">Please confirm the fee has been </w:t>
      </w:r>
      <w:r w:rsidRPr="00556620">
        <w:rPr>
          <w:b/>
          <w:bCs/>
          <w:i/>
        </w:rPr>
        <w:t xml:space="preserve">paid by </w:t>
      </w:r>
      <w:r w:rsidR="00556620" w:rsidRPr="00556620">
        <w:rPr>
          <w:b/>
          <w:bCs/>
          <w:i/>
        </w:rPr>
        <w:t>bank transfer</w:t>
      </w:r>
      <w:r w:rsidR="00556620">
        <w:rPr>
          <w:b/>
          <w:bCs/>
        </w:rPr>
        <w:t xml:space="preserve"> </w:t>
      </w:r>
      <w:r w:rsidRPr="00EF0812">
        <w:rPr>
          <w:b/>
          <w:bCs/>
        </w:rPr>
        <w:t>signing below:</w:t>
      </w:r>
    </w:p>
    <w:p w14:paraId="660DBE36" w14:textId="77777777" w:rsidR="00EF0812" w:rsidRDefault="00EF0812" w:rsidP="00EF0812">
      <w:pPr>
        <w:pBdr>
          <w:top w:val="single" w:sz="4" w:space="1" w:color="auto"/>
          <w:left w:val="single" w:sz="4" w:space="4" w:color="auto"/>
          <w:bottom w:val="single" w:sz="4" w:space="1" w:color="auto"/>
          <w:right w:val="single" w:sz="4" w:space="4" w:color="auto"/>
        </w:pBdr>
      </w:pPr>
    </w:p>
    <w:p w14:paraId="1B4FD2F7" w14:textId="77777777" w:rsidR="00EF0812" w:rsidRPr="00EF0812" w:rsidRDefault="00EF0812" w:rsidP="00EF0812">
      <w:pPr>
        <w:pBdr>
          <w:top w:val="single" w:sz="4" w:space="1" w:color="auto"/>
          <w:left w:val="single" w:sz="4" w:space="4" w:color="auto"/>
          <w:bottom w:val="single" w:sz="4" w:space="1" w:color="auto"/>
          <w:right w:val="single" w:sz="4" w:space="4" w:color="auto"/>
        </w:pBdr>
      </w:pPr>
    </w:p>
    <w:p w14:paraId="6932A20F" w14:textId="7E6537CF" w:rsidR="00AE01CB" w:rsidRPr="008D7507" w:rsidRDefault="00EF0812" w:rsidP="008D7507">
      <w:pPr>
        <w:pStyle w:val="Heading2"/>
      </w:pPr>
      <w:r w:rsidRPr="008D7507">
        <w:t xml:space="preserve">Submitting your application </w:t>
      </w:r>
    </w:p>
    <w:p w14:paraId="7FEBC39E" w14:textId="29F28161" w:rsidR="00EF0812" w:rsidRDefault="00EF0812" w:rsidP="00EF0812">
      <w:r>
        <w:t xml:space="preserve">The application and accompanying information should be submitted by email to </w:t>
      </w:r>
      <w:hyperlink r:id="rId9" w:history="1">
        <w:r w:rsidRPr="00D27922">
          <w:rPr>
            <w:rStyle w:val="Hyperlink"/>
          </w:rPr>
          <w:t>planning2@westmorlandandfurness.gov.uk</w:t>
        </w:r>
      </w:hyperlink>
      <w:r>
        <w:t xml:space="preserve"> </w:t>
      </w:r>
    </w:p>
    <w:p w14:paraId="0CE24B73" w14:textId="77777777" w:rsidR="00CE0D2B" w:rsidRPr="00EF0812" w:rsidRDefault="00CE0D2B" w:rsidP="00EF0812"/>
    <w:p w14:paraId="352A5B3A" w14:textId="4CF29F80" w:rsidR="00AE01CB" w:rsidRDefault="00AE01CB" w:rsidP="008D7507">
      <w:pPr>
        <w:pStyle w:val="Heading2"/>
      </w:pPr>
      <w:r>
        <w:t xml:space="preserve">Note 1: Biodiversity Habitat Banks </w:t>
      </w:r>
    </w:p>
    <w:p w14:paraId="7582A46E" w14:textId="77777777" w:rsidR="00CE0D2B" w:rsidRPr="00CE0D2B" w:rsidRDefault="00CE0D2B" w:rsidP="00CE0D2B"/>
    <w:p w14:paraId="2A75485B" w14:textId="77777777" w:rsidR="00CE0D2B" w:rsidRDefault="00CE0D2B" w:rsidP="00CE0D2B">
      <w:pPr>
        <w:pStyle w:val="ParagraphText"/>
        <w:numPr>
          <w:ilvl w:val="0"/>
          <w:numId w:val="14"/>
        </w:numPr>
      </w:pPr>
      <w:r>
        <w:t xml:space="preserve">Habitat banks are areas of land where habitats have been created or enhanced, in advance, to provide an uplift of biodiversity units. Surplus biodiversity units can be sold to developers to meet their BNG requirements. The sale of surplus biodiversity units will give landowners a return on their investment in creating or enhancing habitats. </w:t>
      </w:r>
    </w:p>
    <w:p w14:paraId="70658247" w14:textId="77777777" w:rsidR="00CE0D2B" w:rsidRDefault="00CE0D2B" w:rsidP="00CE0D2B">
      <w:pPr>
        <w:pStyle w:val="ParagraphText"/>
        <w:numPr>
          <w:ilvl w:val="0"/>
          <w:numId w:val="14"/>
        </w:numPr>
      </w:pPr>
      <w:r>
        <w:t xml:space="preserve">Habitat banks can qualify as ‘registered off-site biodiversity gain’ and surplus biodiversity units sold to developers to help meet BNG requirements. Under the Environment Act 2021, to qualify as registered off-site biodiversity gain, habitat banks must: </w:t>
      </w:r>
    </w:p>
    <w:p w14:paraId="0143D8FB" w14:textId="77777777" w:rsidR="00CE0D2B" w:rsidRDefault="00CE0D2B" w:rsidP="00CE0D2B">
      <w:pPr>
        <w:pStyle w:val="ParagraphText"/>
        <w:numPr>
          <w:ilvl w:val="0"/>
          <w:numId w:val="13"/>
        </w:numPr>
      </w:pPr>
      <w:r>
        <w:t xml:space="preserve">Have the creation/enhancement and maintenance of habitats secured with a </w:t>
      </w:r>
      <w:hyperlink r:id="rId10" w:history="1">
        <w:r w:rsidRPr="00B440AD">
          <w:rPr>
            <w:rStyle w:val="Hyperlink"/>
          </w:rPr>
          <w:t>legal agreement</w:t>
        </w:r>
      </w:hyperlink>
      <w:r>
        <w:t xml:space="preserve"> (planning obligation) for a minimum period of 30 years;</w:t>
      </w:r>
    </w:p>
    <w:p w14:paraId="22E7B9FA" w14:textId="77777777" w:rsidR="00CE0D2B" w:rsidRPr="00B440AD" w:rsidRDefault="00CE0D2B" w:rsidP="00CE0D2B">
      <w:pPr>
        <w:pStyle w:val="ParagraphText"/>
        <w:numPr>
          <w:ilvl w:val="0"/>
          <w:numId w:val="13"/>
        </w:numPr>
        <w:rPr>
          <w:bCs/>
        </w:rPr>
      </w:pPr>
      <w:r>
        <w:t xml:space="preserve">Have surplus biodiversity units formally recorded in the </w:t>
      </w:r>
      <w:hyperlink r:id="rId11" w:anchor="register-your-gain-site" w:history="1">
        <w:r w:rsidRPr="00C256A0">
          <w:rPr>
            <w:rStyle w:val="Hyperlink"/>
          </w:rPr>
          <w:t>statutory biodiversity gain site register</w:t>
        </w:r>
      </w:hyperlink>
      <w:r>
        <w:t xml:space="preserve"> operated by Natural England. </w:t>
      </w:r>
    </w:p>
    <w:p w14:paraId="2ED6666B" w14:textId="77777777" w:rsidR="00CE0D2B" w:rsidRDefault="00CE0D2B" w:rsidP="00CE0D2B">
      <w:pPr>
        <w:pStyle w:val="ParagraphText"/>
        <w:numPr>
          <w:ilvl w:val="0"/>
          <w:numId w:val="14"/>
        </w:numPr>
      </w:pPr>
      <w:r>
        <w:lastRenderedPageBreak/>
        <w:t>Legal agreements will oblige landowners to implement an approved Habitat Management and Monitoring Plan (HMMP) and record the habitat bank on the statutory register. Habitat banks within Westmorland and Furness will be secured with legal agreements permitted under section 106 of the TCPA, also known as planning obligations.</w:t>
      </w:r>
    </w:p>
    <w:p w14:paraId="3330DC65" w14:textId="1A5FDCEC" w:rsidR="001C487F" w:rsidRDefault="001C487F" w:rsidP="00CE0D2B">
      <w:pPr>
        <w:pStyle w:val="ParagraphText"/>
        <w:numPr>
          <w:ilvl w:val="0"/>
          <w:numId w:val="14"/>
        </w:numPr>
      </w:pPr>
      <w:r>
        <w:t xml:space="preserve">The GOV.UK website has further </w:t>
      </w:r>
      <w:hyperlink r:id="rId12" w:history="1">
        <w:r w:rsidRPr="001C487F">
          <w:rPr>
            <w:rStyle w:val="Hyperlink"/>
          </w:rPr>
          <w:t>guidance on BNG for land managers</w:t>
        </w:r>
      </w:hyperlink>
      <w:r>
        <w:t xml:space="preserve">. </w:t>
      </w:r>
    </w:p>
    <w:p w14:paraId="62FC6CB2" w14:textId="1BA4AA58" w:rsidR="00AE01CB" w:rsidRDefault="00AE01CB" w:rsidP="008D7507">
      <w:pPr>
        <w:pStyle w:val="Heading2"/>
      </w:pPr>
      <w:r>
        <w:t xml:space="preserve">Note 2: Nutrient Neutrality Mitigation Sites </w:t>
      </w:r>
    </w:p>
    <w:p w14:paraId="1D435595" w14:textId="77777777" w:rsidR="00C10D12" w:rsidRDefault="00C10D12" w:rsidP="00C10D12">
      <w:pPr>
        <w:pStyle w:val="ParagraphText"/>
        <w:ind w:left="360"/>
      </w:pPr>
    </w:p>
    <w:p w14:paraId="495B3D93" w14:textId="66EFEC26" w:rsidR="00C10D12" w:rsidRDefault="00C10D12" w:rsidP="00C10D12">
      <w:pPr>
        <w:pStyle w:val="ParagraphText"/>
        <w:ind w:left="360"/>
        <w:rPr>
          <w:rFonts w:cs="Arial"/>
          <w:color w:val="0B0C0C"/>
          <w:szCs w:val="22"/>
        </w:rPr>
      </w:pPr>
      <w:r>
        <w:t xml:space="preserve">Mitigation sites are areas of land where actions have been undertaken, in advance, to reduce the amount of phosphorus reaching protected river catchments. </w:t>
      </w:r>
      <w:r w:rsidRPr="00BE1DD2">
        <w:rPr>
          <w:rFonts w:cs="Arial"/>
          <w:color w:val="0B0C0C"/>
          <w:szCs w:val="22"/>
        </w:rPr>
        <w:t xml:space="preserve">Information on Individual catchments, including maps, and links to Natural England nutrient calculators for working out phosphorus loads and mitigation requirements for each development, can be </w:t>
      </w:r>
      <w:proofErr w:type="gramStart"/>
      <w:r w:rsidRPr="00BE1DD2">
        <w:rPr>
          <w:rFonts w:cs="Arial"/>
          <w:color w:val="0B0C0C"/>
          <w:szCs w:val="22"/>
        </w:rPr>
        <w:t>found</w:t>
      </w:r>
      <w:r>
        <w:rPr>
          <w:rFonts w:cs="Arial"/>
          <w:color w:val="0B0C0C"/>
          <w:szCs w:val="22"/>
        </w:rPr>
        <w:t>;</w:t>
      </w:r>
      <w:proofErr w:type="gramEnd"/>
    </w:p>
    <w:p w14:paraId="0C9BD630" w14:textId="557F8E7D" w:rsidR="00C10D12" w:rsidRDefault="00994D1F" w:rsidP="00C10D12">
      <w:pPr>
        <w:pStyle w:val="ParagraphText"/>
        <w:ind w:left="360"/>
        <w:rPr>
          <w:rFonts w:cs="Arial"/>
          <w:color w:val="0B0C0C"/>
          <w:szCs w:val="22"/>
        </w:rPr>
      </w:pPr>
      <w:hyperlink r:id="rId13" w:history="1">
        <w:r w:rsidR="00C10D12" w:rsidRPr="00C10D12">
          <w:rPr>
            <w:rStyle w:val="Hyperlink"/>
            <w:rFonts w:cs="Arial"/>
            <w:szCs w:val="22"/>
          </w:rPr>
          <w:t xml:space="preserve">Natural England: </w:t>
        </w:r>
        <w:r w:rsidR="00C10D12" w:rsidRPr="00C10D12">
          <w:rPr>
            <w:rStyle w:val="Hyperlink"/>
            <w:rFonts w:cs="Arial"/>
          </w:rPr>
          <w:t>Nutrient Neutrality Catchments (England) map</w:t>
        </w:r>
      </w:hyperlink>
    </w:p>
    <w:p w14:paraId="67D1C394" w14:textId="19305BE1" w:rsidR="00C10D12" w:rsidRPr="00C10D12" w:rsidRDefault="00994D1F" w:rsidP="00C10D12">
      <w:pPr>
        <w:pStyle w:val="ParagraphText"/>
        <w:ind w:left="360"/>
        <w:rPr>
          <w:rFonts w:cs="Arial"/>
          <w:color w:val="0B0C0C"/>
        </w:rPr>
      </w:pPr>
      <w:hyperlink r:id="rId14" w:history="1">
        <w:r w:rsidR="00C10D12" w:rsidRPr="00C10D12">
          <w:rPr>
            <w:rStyle w:val="Hyperlink"/>
            <w:rFonts w:cs="Arial"/>
          </w:rPr>
          <w:t>GOV.UK: Tools and resources for calculating for proposed developments</w:t>
        </w:r>
      </w:hyperlink>
    </w:p>
    <w:p w14:paraId="3545115A" w14:textId="5D04FEC7" w:rsidR="00C10D12" w:rsidRDefault="00994D1F" w:rsidP="00C10D12">
      <w:pPr>
        <w:pStyle w:val="ParagraphText"/>
        <w:numPr>
          <w:ilvl w:val="0"/>
          <w:numId w:val="15"/>
        </w:numPr>
        <w:rPr>
          <w:lang w:eastAsia="en-GB"/>
        </w:rPr>
      </w:pPr>
      <w:r>
        <w:t>S</w:t>
      </w:r>
      <w:r w:rsidR="00C10D12">
        <w:t xml:space="preserve">urplus biodiversity phosphorus credits can be sold to developers, where their development is downstream of the mitigation site, to meet their nutrient mitigation requirements. The sale of surplus credits will give landowners a return on their investment in creating mitigation sites. </w:t>
      </w:r>
    </w:p>
    <w:p w14:paraId="35B7717A" w14:textId="37F8FC7C" w:rsidR="00C10D12" w:rsidRDefault="00C10D12" w:rsidP="00C10D12">
      <w:pPr>
        <w:pStyle w:val="ParagraphText"/>
        <w:numPr>
          <w:ilvl w:val="0"/>
          <w:numId w:val="15"/>
        </w:numPr>
      </w:pPr>
      <w:r>
        <w:t>Mitigation Sites must have the creation/enhancement and maintenance of the site  secured with a</w:t>
      </w:r>
      <w:r w:rsidRPr="0069436A">
        <w:t xml:space="preserve"> </w:t>
      </w:r>
      <w:hyperlink r:id="rId15" w:history="1">
        <w:r w:rsidRPr="005C17D3">
          <w:rPr>
            <w:rStyle w:val="Hyperlink"/>
          </w:rPr>
          <w:t>legal agreement</w:t>
        </w:r>
      </w:hyperlink>
      <w:r>
        <w:t xml:space="preserve"> (planning obligation) for a minimum period of 80 years.</w:t>
      </w:r>
    </w:p>
    <w:p w14:paraId="66FFF837" w14:textId="6B6A64B3" w:rsidR="00AE01CB" w:rsidRDefault="00AE01CB" w:rsidP="008D7507">
      <w:pPr>
        <w:pStyle w:val="Heading2"/>
      </w:pPr>
      <w:r>
        <w:t xml:space="preserve">Note 3: Process </w:t>
      </w:r>
    </w:p>
    <w:p w14:paraId="7149496A" w14:textId="77777777" w:rsidR="00C10D12" w:rsidRDefault="00C10D12" w:rsidP="00C10D12">
      <w:pPr>
        <w:pStyle w:val="ParagraphText"/>
        <w:numPr>
          <w:ilvl w:val="0"/>
          <w:numId w:val="16"/>
        </w:numPr>
      </w:pPr>
      <w:r>
        <w:t>Officers will acknowledge the submission, provide a timescale for response, review the application and confirm whether the work towards the development of the legal agreement can be triggered.</w:t>
      </w:r>
    </w:p>
    <w:p w14:paraId="23924ADD" w14:textId="4A2DA950" w:rsidR="00C10D12" w:rsidRDefault="00C10D12" w:rsidP="00C10D12">
      <w:pPr>
        <w:pStyle w:val="ParagraphText"/>
        <w:numPr>
          <w:ilvl w:val="0"/>
          <w:numId w:val="16"/>
        </w:numPr>
        <w:rPr>
          <w:bCs/>
        </w:rPr>
      </w:pPr>
      <w:r>
        <w:t>Proposals are reviewed by a panel of officers within the council using a standardised approach.</w:t>
      </w:r>
      <w:r w:rsidRPr="00B007A3">
        <w:rPr>
          <w:color w:val="FF0000"/>
        </w:rPr>
        <w:t xml:space="preserve"> </w:t>
      </w:r>
      <w:r w:rsidRPr="00EA4E18">
        <w:t>Decisions on whether to approve applications will be made by a panel of senior officers</w:t>
      </w:r>
      <w:r w:rsidRPr="00EA4E18">
        <w:rPr>
          <w:bCs/>
        </w:rPr>
        <w:t>.</w:t>
      </w:r>
      <w:r>
        <w:rPr>
          <w:bCs/>
        </w:rPr>
        <w:t xml:space="preserve"> Based on the following criteria explained in the </w:t>
      </w:r>
      <w:r w:rsidRPr="0097703D">
        <w:rPr>
          <w:bCs/>
        </w:rPr>
        <w:t>documents below</w:t>
      </w:r>
    </w:p>
    <w:p w14:paraId="1E5F798B" w14:textId="100444DC" w:rsidR="00C10D12" w:rsidRPr="00B873E9" w:rsidRDefault="00994D1F" w:rsidP="00C10D12">
      <w:pPr>
        <w:pStyle w:val="NormalWeb"/>
        <w:ind w:left="720"/>
        <w:rPr>
          <w:rFonts w:ascii="Arial" w:hAnsi="Arial" w:cs="Arial"/>
          <w:color w:val="0B0C0C"/>
        </w:rPr>
      </w:pPr>
      <w:hyperlink r:id="rId16" w:history="1">
        <w:r w:rsidR="00B873E9" w:rsidRPr="00B873E9">
          <w:rPr>
            <w:rStyle w:val="Hyperlink"/>
            <w:rFonts w:ascii="Arial" w:hAnsi="Arial" w:cs="Arial"/>
          </w:rPr>
          <w:t>Biodiversity Net Gain Freestanding Habitat Banks Criteria</w:t>
        </w:r>
      </w:hyperlink>
    </w:p>
    <w:p w14:paraId="4FC696C9" w14:textId="68F9A539" w:rsidR="00C10D12" w:rsidRPr="00B873E9" w:rsidRDefault="00994D1F" w:rsidP="00C10D12">
      <w:pPr>
        <w:pStyle w:val="NormalWeb"/>
        <w:ind w:left="720"/>
        <w:rPr>
          <w:rFonts w:ascii="Arial" w:hAnsi="Arial" w:cs="Arial"/>
          <w:color w:val="0B0C0C"/>
        </w:rPr>
      </w:pPr>
      <w:hyperlink r:id="rId17" w:history="1">
        <w:r w:rsidR="00B873E9" w:rsidRPr="00B873E9">
          <w:rPr>
            <w:rStyle w:val="Hyperlink"/>
            <w:rFonts w:ascii="Arial" w:hAnsi="Arial" w:cs="Arial"/>
          </w:rPr>
          <w:t>Nutrient Neutrality Mitigation Sites Criteria</w:t>
        </w:r>
      </w:hyperlink>
    </w:p>
    <w:p w14:paraId="42B059F9" w14:textId="0D70A098" w:rsidR="00C10D12" w:rsidRDefault="00C10D12" w:rsidP="00C10D12">
      <w:pPr>
        <w:pStyle w:val="ParagraphText"/>
        <w:numPr>
          <w:ilvl w:val="0"/>
          <w:numId w:val="16"/>
        </w:numPr>
      </w:pPr>
      <w:r>
        <w:lastRenderedPageBreak/>
        <w:t>It is important to note that agreeing to habitat banks is not a statutory requirement of the council. There is no framework that governs this discretionary process, unlike considering planning applications. As such, the council cannot be held to any specific deadlines or timings, process or decision-making protocol. The council will endeavour to deal with communications, submissions and proposals in a timely manner, but in periods of high workload this may take some time.</w:t>
      </w:r>
    </w:p>
    <w:p w14:paraId="02788299" w14:textId="77777777" w:rsidR="00C10D12" w:rsidRDefault="00C10D12" w:rsidP="00C10D12">
      <w:pPr>
        <w:pStyle w:val="ParagraphText"/>
        <w:numPr>
          <w:ilvl w:val="0"/>
          <w:numId w:val="16"/>
        </w:numPr>
      </w:pPr>
      <w:r>
        <w:t>The application fee helps to cover the cost of the assessment of the application.</w:t>
      </w:r>
    </w:p>
    <w:p w14:paraId="6436D297" w14:textId="00F1FA5A" w:rsidR="00C10D12" w:rsidRDefault="00C10D12" w:rsidP="00C10D12">
      <w:pPr>
        <w:pStyle w:val="ParagraphText"/>
        <w:numPr>
          <w:ilvl w:val="0"/>
          <w:numId w:val="16"/>
        </w:numPr>
      </w:pPr>
      <w:r>
        <w:t>If, after initial assessment by the Council officers, it is determined that there is inadequate information to come to a decision the application will be rejected. The applicant can choose to resubmit with additional information and further fees will be charged.</w:t>
      </w:r>
    </w:p>
    <w:p w14:paraId="3D328718" w14:textId="77777777" w:rsidR="00C10D12" w:rsidRDefault="00C10D12" w:rsidP="00C10D12">
      <w:pPr>
        <w:pStyle w:val="ParagraphText"/>
        <w:numPr>
          <w:ilvl w:val="0"/>
          <w:numId w:val="16"/>
        </w:numPr>
      </w:pPr>
      <w:r>
        <w:t>Applicant are encouraged to undertake pre application discussions with the officers prior to submitting the application to ensure that a full application will be submitted first time.</w:t>
      </w:r>
    </w:p>
    <w:p w14:paraId="1FB60574" w14:textId="762F725E" w:rsidR="00DE3B17" w:rsidRDefault="00994D1F" w:rsidP="00DE3B17">
      <w:pPr>
        <w:pStyle w:val="ParagraphText"/>
        <w:ind w:left="720"/>
      </w:pPr>
      <w:hyperlink r:id="rId18" w:history="1">
        <w:r w:rsidR="00DE3B17" w:rsidRPr="00DE3B17">
          <w:rPr>
            <w:rStyle w:val="Hyperlink"/>
          </w:rPr>
          <w:t xml:space="preserve">Information about </w:t>
        </w:r>
        <w:r w:rsidR="00DE3B17">
          <w:rPr>
            <w:rStyle w:val="Hyperlink"/>
          </w:rPr>
          <w:t xml:space="preserve">our </w:t>
        </w:r>
        <w:r w:rsidR="00DE3B17" w:rsidRPr="00DE3B17">
          <w:rPr>
            <w:rStyle w:val="Hyperlink"/>
          </w:rPr>
          <w:t>pre-planning consultation</w:t>
        </w:r>
        <w:r w:rsidR="00DE3B17">
          <w:rPr>
            <w:rStyle w:val="Hyperlink"/>
          </w:rPr>
          <w:t xml:space="preserve"> service</w:t>
        </w:r>
        <w:r w:rsidR="00DE3B17" w:rsidRPr="00DE3B17">
          <w:rPr>
            <w:rStyle w:val="Hyperlink"/>
          </w:rPr>
          <w:t>, including costs</w:t>
        </w:r>
      </w:hyperlink>
    </w:p>
    <w:p w14:paraId="12BCF803" w14:textId="77777777" w:rsidR="00C10D12" w:rsidRDefault="00C10D12" w:rsidP="00C10D12">
      <w:pPr>
        <w:pStyle w:val="ParagraphText"/>
        <w:numPr>
          <w:ilvl w:val="0"/>
          <w:numId w:val="16"/>
        </w:numPr>
      </w:pPr>
      <w:r>
        <w:t>It should be noted that if the application is accepted the legal costs related to any s106 agreement or conservation covenant will need to be covered by the applicant.</w:t>
      </w:r>
    </w:p>
    <w:p w14:paraId="5A985C4A" w14:textId="77777777" w:rsidR="00DE3B17" w:rsidRDefault="00C10D12" w:rsidP="00C10D12">
      <w:pPr>
        <w:pStyle w:val="ParagraphText"/>
        <w:numPr>
          <w:ilvl w:val="0"/>
          <w:numId w:val="16"/>
        </w:numPr>
      </w:pPr>
      <w:r>
        <w:t xml:space="preserve"> There will be an ongoing requirement for monitoring and review of the agreed site plans which will be the subject of fees for monitoring by the Council. </w:t>
      </w:r>
    </w:p>
    <w:p w14:paraId="16EFA0E1" w14:textId="60479CAE" w:rsidR="0097703D" w:rsidRPr="00D259C6" w:rsidRDefault="00994D1F" w:rsidP="0097703D">
      <w:pPr>
        <w:pStyle w:val="ParagraphText"/>
        <w:ind w:left="720"/>
      </w:pPr>
      <w:hyperlink r:id="rId19" w:history="1">
        <w:r w:rsidR="0097703D" w:rsidRPr="00D259C6">
          <w:rPr>
            <w:rStyle w:val="Hyperlink"/>
          </w:rPr>
          <w:t>Current level of monitoring fees</w:t>
        </w:r>
      </w:hyperlink>
      <w:r w:rsidR="0097703D" w:rsidRPr="00D259C6">
        <w:t xml:space="preserve"> </w:t>
      </w:r>
    </w:p>
    <w:p w14:paraId="26121AAF" w14:textId="77777777" w:rsidR="00C10D12" w:rsidRPr="00EA4E18" w:rsidRDefault="00C10D12" w:rsidP="00C10D12">
      <w:pPr>
        <w:pStyle w:val="ParagraphText"/>
        <w:numPr>
          <w:ilvl w:val="0"/>
          <w:numId w:val="16"/>
        </w:numPr>
      </w:pPr>
      <w:r w:rsidRPr="00EA4E18">
        <w:t>On receipt of the application the Council will consider whether the proposed plans require planning permission. If so, the applicant will be informed and signposted to that that route.</w:t>
      </w:r>
    </w:p>
    <w:p w14:paraId="65DCC623" w14:textId="522BBF65" w:rsidR="00C10D12" w:rsidRPr="00C10D12" w:rsidRDefault="00C10D12" w:rsidP="00ED6167">
      <w:pPr>
        <w:pStyle w:val="ParagraphText"/>
        <w:numPr>
          <w:ilvl w:val="0"/>
          <w:numId w:val="16"/>
        </w:numPr>
      </w:pPr>
      <w:r w:rsidRPr="00EA4E18">
        <w:t xml:space="preserve">Applications for Nutrient Neutrality will be the subject of consultation with Natural England. </w:t>
      </w:r>
      <w:r>
        <w:t xml:space="preserve">They are also a statutory consultee where applications may more generally affect sites designated under </w:t>
      </w:r>
      <w:r w:rsidRPr="002E2B7D">
        <w:t>The Conservation of Habitats and Species Regulations 2017</w:t>
      </w:r>
      <w:r>
        <w:t xml:space="preserve"> (as amended) or Sites of Special Scientific Interest. Applications will be referred to Natural England for their views</w:t>
      </w:r>
      <w:r w:rsidR="00DE3B17">
        <w:t>.</w:t>
      </w:r>
    </w:p>
    <w:p w14:paraId="5C50A163" w14:textId="77777777" w:rsidR="00AE01CB" w:rsidRDefault="00AE01CB" w:rsidP="00AE01CB">
      <w:pPr>
        <w:pStyle w:val="ListParagraph"/>
      </w:pPr>
    </w:p>
    <w:p w14:paraId="0AA16440" w14:textId="77777777" w:rsidR="00465278" w:rsidRPr="00465278" w:rsidRDefault="00465278" w:rsidP="00465278">
      <w:pPr>
        <w:pStyle w:val="ListParagraph"/>
      </w:pPr>
    </w:p>
    <w:p w14:paraId="4C83930C" w14:textId="77777777" w:rsidR="00465278" w:rsidRPr="00465278" w:rsidRDefault="00465278" w:rsidP="00465278"/>
    <w:sectPr w:rsidR="00465278" w:rsidRPr="00465278">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7D15" w14:textId="77777777" w:rsidR="00A20EB4" w:rsidRDefault="00A20EB4" w:rsidP="00465278">
      <w:pPr>
        <w:spacing w:before="0" w:after="0" w:line="240" w:lineRule="auto"/>
      </w:pPr>
      <w:r>
        <w:separator/>
      </w:r>
    </w:p>
  </w:endnote>
  <w:endnote w:type="continuationSeparator" w:id="0">
    <w:p w14:paraId="1E37CB2E" w14:textId="77777777" w:rsidR="00A20EB4" w:rsidRDefault="00A20EB4" w:rsidP="004652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0F6E" w14:textId="77777777" w:rsidR="00A20EB4" w:rsidRDefault="00A20EB4" w:rsidP="00465278">
      <w:pPr>
        <w:spacing w:before="0" w:after="0" w:line="240" w:lineRule="auto"/>
      </w:pPr>
      <w:r>
        <w:separator/>
      </w:r>
    </w:p>
  </w:footnote>
  <w:footnote w:type="continuationSeparator" w:id="0">
    <w:p w14:paraId="27D725AA" w14:textId="77777777" w:rsidR="00A20EB4" w:rsidRDefault="00A20EB4" w:rsidP="00465278">
      <w:pPr>
        <w:spacing w:before="0" w:after="0" w:line="240" w:lineRule="auto"/>
      </w:pPr>
      <w:r>
        <w:continuationSeparator/>
      </w:r>
    </w:p>
  </w:footnote>
  <w:footnote w:id="1">
    <w:p w14:paraId="3DE609C3" w14:textId="77777777" w:rsidR="000C6D77" w:rsidRPr="000C6D77" w:rsidRDefault="000C6D77" w:rsidP="000C6D77">
      <w:pPr>
        <w:pStyle w:val="FootnoteText"/>
        <w:rPr>
          <w:rFonts w:ascii="Arial" w:hAnsi="Arial" w:cs="Arial"/>
        </w:rPr>
      </w:pPr>
      <w:r w:rsidRPr="000C6D77">
        <w:rPr>
          <w:rStyle w:val="FootnoteReference"/>
          <w:rFonts w:cs="Arial"/>
        </w:rPr>
        <w:footnoteRef/>
      </w:r>
      <w:r w:rsidRPr="000C6D77">
        <w:rPr>
          <w:rFonts w:ascii="Arial" w:hAnsi="Arial" w:cs="Arial"/>
        </w:rPr>
        <w:t xml:space="preserve"> The area of the boundary must match the area reported by the metric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0388" w14:textId="74B8CBF7" w:rsidR="00465278" w:rsidRDefault="00465278">
    <w:pPr>
      <w:pStyle w:val="Header"/>
    </w:pPr>
    <w:r>
      <w:rPr>
        <w:noProof/>
        <w:lang w:eastAsia="en-GB"/>
      </w:rPr>
      <w:drawing>
        <wp:inline distT="0" distB="0" distL="0" distR="0" wp14:anchorId="44DF6EBC" wp14:editId="64FA00CB">
          <wp:extent cx="2540000" cy="584795"/>
          <wp:effectExtent l="0" t="0" r="0" b="6350"/>
          <wp:docPr id="1747646640" name="Picture 1747646640" descr="Westmorland and Furness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Westmorland and Furness Council logo&#10;"/>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2E93CF38" w14:textId="77777777" w:rsidR="00465278" w:rsidRDefault="0046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F50"/>
    <w:multiLevelType w:val="hybridMultilevel"/>
    <w:tmpl w:val="EF5A0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6514D"/>
    <w:multiLevelType w:val="hybridMultilevel"/>
    <w:tmpl w:val="29D40F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E1568"/>
    <w:multiLevelType w:val="hybridMultilevel"/>
    <w:tmpl w:val="605280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B2F6A"/>
    <w:multiLevelType w:val="hybridMultilevel"/>
    <w:tmpl w:val="63180BD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DF4883"/>
    <w:multiLevelType w:val="hybridMultilevel"/>
    <w:tmpl w:val="A78AEEFE"/>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22DC0"/>
    <w:multiLevelType w:val="hybridMultilevel"/>
    <w:tmpl w:val="28BC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91805"/>
    <w:multiLevelType w:val="hybridMultilevel"/>
    <w:tmpl w:val="6BCCE7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C214B"/>
    <w:multiLevelType w:val="hybridMultilevel"/>
    <w:tmpl w:val="3F287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31821"/>
    <w:multiLevelType w:val="hybridMultilevel"/>
    <w:tmpl w:val="0D4097D0"/>
    <w:lvl w:ilvl="0" w:tplc="AA1694C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9740A"/>
    <w:multiLevelType w:val="hybridMultilevel"/>
    <w:tmpl w:val="E1842FD8"/>
    <w:lvl w:ilvl="0" w:tplc="4E0C9A4E">
      <w:start w:val="1"/>
      <w:numFmt w:val="lowerLetter"/>
      <w:pStyle w:val="LetterBullet"/>
      <w:lvlText w:val="%1."/>
      <w:lvlJc w:val="left"/>
      <w:pPr>
        <w:ind w:left="753" w:hanging="360"/>
      </w:pPr>
    </w:lvl>
    <w:lvl w:ilvl="1" w:tplc="08090019">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0" w15:restartNumberingAfterBreak="0">
    <w:nsid w:val="331A2464"/>
    <w:multiLevelType w:val="hybridMultilevel"/>
    <w:tmpl w:val="3A2047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EE080A"/>
    <w:multiLevelType w:val="hybridMultilevel"/>
    <w:tmpl w:val="A450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B28A0"/>
    <w:multiLevelType w:val="hybridMultilevel"/>
    <w:tmpl w:val="C47A1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346F1"/>
    <w:multiLevelType w:val="hybridMultilevel"/>
    <w:tmpl w:val="E9F033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8531EF"/>
    <w:multiLevelType w:val="hybridMultilevel"/>
    <w:tmpl w:val="5554D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091782">
    <w:abstractNumId w:val="14"/>
  </w:num>
  <w:num w:numId="2" w16cid:durableId="1273784619">
    <w:abstractNumId w:val="5"/>
  </w:num>
  <w:num w:numId="3" w16cid:durableId="1928494406">
    <w:abstractNumId w:val="8"/>
  </w:num>
  <w:num w:numId="4" w16cid:durableId="1620648538">
    <w:abstractNumId w:val="1"/>
  </w:num>
  <w:num w:numId="5" w16cid:durableId="1028874001">
    <w:abstractNumId w:val="0"/>
  </w:num>
  <w:num w:numId="6" w16cid:durableId="903221497">
    <w:abstractNumId w:val="11"/>
  </w:num>
  <w:num w:numId="7" w16cid:durableId="1392924559">
    <w:abstractNumId w:val="7"/>
  </w:num>
  <w:num w:numId="8" w16cid:durableId="308632035">
    <w:abstractNumId w:val="4"/>
  </w:num>
  <w:num w:numId="9" w16cid:durableId="650868430">
    <w:abstractNumId w:val="12"/>
  </w:num>
  <w:num w:numId="10" w16cid:durableId="1536894397">
    <w:abstractNumId w:val="6"/>
  </w:num>
  <w:num w:numId="11" w16cid:durableId="416755310">
    <w:abstractNumId w:val="9"/>
  </w:num>
  <w:num w:numId="12" w16cid:durableId="1589848401">
    <w:abstractNumId w:val="9"/>
    <w:lvlOverride w:ilvl="0">
      <w:startOverride w:val="1"/>
    </w:lvlOverride>
  </w:num>
  <w:num w:numId="13" w16cid:durableId="1427309311">
    <w:abstractNumId w:val="3"/>
  </w:num>
  <w:num w:numId="14" w16cid:durableId="1302728218">
    <w:abstractNumId w:val="10"/>
  </w:num>
  <w:num w:numId="15" w16cid:durableId="291718117">
    <w:abstractNumId w:val="2"/>
  </w:num>
  <w:num w:numId="16" w16cid:durableId="2092582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78"/>
    <w:rsid w:val="000019A7"/>
    <w:rsid w:val="00043569"/>
    <w:rsid w:val="000C6D77"/>
    <w:rsid w:val="001733A2"/>
    <w:rsid w:val="001C487F"/>
    <w:rsid w:val="00232FD6"/>
    <w:rsid w:val="002352C0"/>
    <w:rsid w:val="00267C37"/>
    <w:rsid w:val="00270B37"/>
    <w:rsid w:val="002C3C9D"/>
    <w:rsid w:val="002D3BE6"/>
    <w:rsid w:val="00300D1D"/>
    <w:rsid w:val="00465278"/>
    <w:rsid w:val="004F4265"/>
    <w:rsid w:val="00521D59"/>
    <w:rsid w:val="00533ACA"/>
    <w:rsid w:val="00533CF3"/>
    <w:rsid w:val="00556620"/>
    <w:rsid w:val="00763A44"/>
    <w:rsid w:val="007701CB"/>
    <w:rsid w:val="007E568B"/>
    <w:rsid w:val="00831BA4"/>
    <w:rsid w:val="008D7507"/>
    <w:rsid w:val="0097703D"/>
    <w:rsid w:val="00994D1F"/>
    <w:rsid w:val="00A0355D"/>
    <w:rsid w:val="00A20EB4"/>
    <w:rsid w:val="00AE01CB"/>
    <w:rsid w:val="00B86647"/>
    <w:rsid w:val="00B873E9"/>
    <w:rsid w:val="00BB1D0E"/>
    <w:rsid w:val="00C10D12"/>
    <w:rsid w:val="00CC4A00"/>
    <w:rsid w:val="00CE0D2B"/>
    <w:rsid w:val="00D259C6"/>
    <w:rsid w:val="00DD4850"/>
    <w:rsid w:val="00DE3B17"/>
    <w:rsid w:val="00EB1E82"/>
    <w:rsid w:val="00EF0812"/>
    <w:rsid w:val="00EF4D30"/>
    <w:rsid w:val="00F11513"/>
    <w:rsid w:val="00F21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2CF06"/>
  <w15:chartTrackingRefBased/>
  <w15:docId w15:val="{84D0F580-A1F8-47FA-944E-4CA9B6C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47"/>
    <w:pPr>
      <w:spacing w:before="120" w:after="120"/>
    </w:pPr>
    <w:rPr>
      <w:rFonts w:ascii="Arial" w:hAnsi="Arial"/>
      <w:sz w:val="24"/>
    </w:rPr>
  </w:style>
  <w:style w:type="paragraph" w:styleId="Heading1">
    <w:name w:val="heading 1"/>
    <w:basedOn w:val="Normal"/>
    <w:next w:val="Normal"/>
    <w:link w:val="Heading1Char"/>
    <w:autoRedefine/>
    <w:uiPriority w:val="9"/>
    <w:qFormat/>
    <w:rsid w:val="00B86647"/>
    <w:pPr>
      <w:keepNext/>
      <w:keepLines/>
      <w:spacing w:before="0" w:after="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D7507"/>
    <w:pPr>
      <w:keepNext/>
      <w:keepLines/>
      <w:numPr>
        <w:numId w:val="3"/>
      </w:numPr>
      <w:spacing w:before="0" w:after="0"/>
      <w:ind w:left="567" w:hanging="567"/>
      <w:outlineLvl w:val="1"/>
    </w:pPr>
    <w:rPr>
      <w:rFonts w:eastAsiaTheme="majorEastAsia" w:cstheme="majorBidi"/>
      <w:b/>
      <w:sz w:val="32"/>
      <w:szCs w:val="26"/>
    </w:rPr>
  </w:style>
  <w:style w:type="paragraph" w:styleId="Heading3">
    <w:name w:val="heading 3"/>
    <w:basedOn w:val="Normal"/>
    <w:next w:val="Normal"/>
    <w:link w:val="Heading3Char"/>
    <w:autoRedefine/>
    <w:uiPriority w:val="9"/>
    <w:semiHidden/>
    <w:unhideWhenUsed/>
    <w:qFormat/>
    <w:rsid w:val="002D3BE6"/>
    <w:pPr>
      <w:keepNext/>
      <w:keepLines/>
      <w:spacing w:before="0" w:after="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2D3BE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652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52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52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527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527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64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D7507"/>
    <w:rPr>
      <w:rFonts w:ascii="Arial" w:eastAsiaTheme="majorEastAsia" w:hAnsi="Arial" w:cstheme="majorBidi"/>
      <w:b/>
      <w:sz w:val="32"/>
      <w:szCs w:val="26"/>
    </w:rPr>
  </w:style>
  <w:style w:type="paragraph" w:styleId="Quote">
    <w:name w:val="Quote"/>
    <w:basedOn w:val="Normal"/>
    <w:next w:val="Normal"/>
    <w:link w:val="QuoteChar"/>
    <w:autoRedefine/>
    <w:uiPriority w:val="29"/>
    <w:qFormat/>
    <w:rsid w:val="002D3BE6"/>
    <w:pPr>
      <w:spacing w:before="200" w:line="240" w:lineRule="auto"/>
      <w:ind w:left="864" w:right="864"/>
    </w:pPr>
    <w:rPr>
      <w:i/>
      <w:iCs/>
      <w:color w:val="404040" w:themeColor="text1" w:themeTint="BF"/>
    </w:rPr>
  </w:style>
  <w:style w:type="character" w:customStyle="1" w:styleId="QuoteChar">
    <w:name w:val="Quote Char"/>
    <w:basedOn w:val="DefaultParagraphFont"/>
    <w:link w:val="Quote"/>
    <w:uiPriority w:val="29"/>
    <w:rsid w:val="002D3BE6"/>
    <w:rPr>
      <w:rFonts w:ascii="Arial" w:hAnsi="Arial"/>
      <w:i/>
      <w:iCs/>
      <w:color w:val="404040" w:themeColor="text1" w:themeTint="BF"/>
    </w:rPr>
  </w:style>
  <w:style w:type="character" w:customStyle="1" w:styleId="Heading3Char">
    <w:name w:val="Heading 3 Char"/>
    <w:basedOn w:val="DefaultParagraphFont"/>
    <w:link w:val="Heading3"/>
    <w:uiPriority w:val="9"/>
    <w:semiHidden/>
    <w:rsid w:val="002D3BE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D3BE6"/>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465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278"/>
    <w:rPr>
      <w:rFonts w:eastAsiaTheme="majorEastAsia" w:cstheme="majorBidi"/>
      <w:color w:val="272727" w:themeColor="text1" w:themeTint="D8"/>
    </w:rPr>
  </w:style>
  <w:style w:type="paragraph" w:styleId="Title">
    <w:name w:val="Title"/>
    <w:basedOn w:val="Normal"/>
    <w:next w:val="Normal"/>
    <w:link w:val="TitleChar"/>
    <w:uiPriority w:val="10"/>
    <w:qFormat/>
    <w:rsid w:val="0046527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2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27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65278"/>
    <w:pPr>
      <w:ind w:left="720"/>
      <w:contextualSpacing/>
    </w:pPr>
  </w:style>
  <w:style w:type="character" w:styleId="IntenseEmphasis">
    <w:name w:val="Intense Emphasis"/>
    <w:basedOn w:val="DefaultParagraphFont"/>
    <w:uiPriority w:val="21"/>
    <w:qFormat/>
    <w:rsid w:val="00465278"/>
    <w:rPr>
      <w:i/>
      <w:iCs/>
      <w:color w:val="0F4761" w:themeColor="accent1" w:themeShade="BF"/>
    </w:rPr>
  </w:style>
  <w:style w:type="paragraph" w:styleId="IntenseQuote">
    <w:name w:val="Intense Quote"/>
    <w:basedOn w:val="Normal"/>
    <w:next w:val="Normal"/>
    <w:link w:val="IntenseQuoteChar"/>
    <w:uiPriority w:val="30"/>
    <w:qFormat/>
    <w:rsid w:val="00465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278"/>
    <w:rPr>
      <w:rFonts w:ascii="Arial" w:hAnsi="Arial"/>
      <w:i/>
      <w:iCs/>
      <w:color w:val="0F4761" w:themeColor="accent1" w:themeShade="BF"/>
    </w:rPr>
  </w:style>
  <w:style w:type="character" w:styleId="IntenseReference">
    <w:name w:val="Intense Reference"/>
    <w:basedOn w:val="DefaultParagraphFont"/>
    <w:uiPriority w:val="32"/>
    <w:qFormat/>
    <w:rsid w:val="00465278"/>
    <w:rPr>
      <w:b/>
      <w:bCs/>
      <w:smallCaps/>
      <w:color w:val="0F4761" w:themeColor="accent1" w:themeShade="BF"/>
      <w:spacing w:val="5"/>
    </w:rPr>
  </w:style>
  <w:style w:type="paragraph" w:styleId="Header">
    <w:name w:val="header"/>
    <w:basedOn w:val="Normal"/>
    <w:link w:val="HeaderChar"/>
    <w:uiPriority w:val="99"/>
    <w:unhideWhenUsed/>
    <w:rsid w:val="004652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65278"/>
    <w:rPr>
      <w:rFonts w:ascii="Arial" w:hAnsi="Arial"/>
    </w:rPr>
  </w:style>
  <w:style w:type="paragraph" w:styleId="Footer">
    <w:name w:val="footer"/>
    <w:basedOn w:val="Normal"/>
    <w:link w:val="FooterChar"/>
    <w:uiPriority w:val="99"/>
    <w:unhideWhenUsed/>
    <w:rsid w:val="004652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65278"/>
    <w:rPr>
      <w:rFonts w:ascii="Arial" w:hAnsi="Arial"/>
    </w:rPr>
  </w:style>
  <w:style w:type="character" w:styleId="PlaceholderText">
    <w:name w:val="Placeholder Text"/>
    <w:basedOn w:val="DefaultParagraphFont"/>
    <w:uiPriority w:val="99"/>
    <w:semiHidden/>
    <w:rsid w:val="00465278"/>
    <w:rPr>
      <w:color w:val="666666"/>
    </w:rPr>
  </w:style>
  <w:style w:type="table" w:styleId="TableGrid">
    <w:name w:val="Table Grid"/>
    <w:basedOn w:val="TableNormal"/>
    <w:uiPriority w:val="39"/>
    <w:rsid w:val="00AE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link w:val="ParagraphTextChar"/>
    <w:qFormat/>
    <w:rsid w:val="00F11513"/>
    <w:pPr>
      <w:spacing w:before="0" w:after="240" w:line="276" w:lineRule="auto"/>
      <w:jc w:val="both"/>
    </w:pPr>
    <w:rPr>
      <w:rFonts w:eastAsia="Times New Roman" w:cs="Times New Roman"/>
      <w:kern w:val="0"/>
      <w:szCs w:val="20"/>
      <w14:ligatures w14:val="none"/>
    </w:rPr>
  </w:style>
  <w:style w:type="character" w:customStyle="1" w:styleId="ParagraphTextChar">
    <w:name w:val="Paragraph Text Char"/>
    <w:basedOn w:val="DefaultParagraphFont"/>
    <w:link w:val="ParagraphText"/>
    <w:rsid w:val="00F11513"/>
    <w:rPr>
      <w:rFonts w:ascii="Arial" w:eastAsia="Times New Roman" w:hAnsi="Arial" w:cs="Times New Roman"/>
      <w:kern w:val="0"/>
      <w:szCs w:val="20"/>
      <w14:ligatures w14:val="none"/>
    </w:rPr>
  </w:style>
  <w:style w:type="character" w:styleId="FootnoteReference">
    <w:name w:val="footnote reference"/>
    <w:aliases w:val="EN Footnote Reference"/>
    <w:basedOn w:val="DefaultParagraphFont"/>
    <w:uiPriority w:val="99"/>
    <w:qFormat/>
    <w:rsid w:val="000C6D77"/>
    <w:rPr>
      <w:rFonts w:ascii="Arial" w:hAnsi="Arial" w:cs="Times New Roman"/>
      <w:vertAlign w:val="superscript"/>
    </w:rPr>
  </w:style>
  <w:style w:type="paragraph" w:styleId="FootnoteText">
    <w:name w:val="footnote text"/>
    <w:aliases w:val="RSK-FT,RSK-FT1,RSK-FT2,Char,RSK-FT3,RSK-FT11,RSK-FT21,Harestanes Ref,RSK-FT4,RSK-FT12,RSK-FT22,Footnote Text Char Char,Char1,Char2, Char1, Char"/>
    <w:basedOn w:val="Normal"/>
    <w:link w:val="FootnoteTextChar"/>
    <w:uiPriority w:val="99"/>
    <w:rsid w:val="000C6D77"/>
    <w:pPr>
      <w:spacing w:before="0" w:after="0" w:line="240" w:lineRule="auto"/>
    </w:pPr>
    <w:rPr>
      <w:rFonts w:ascii="Calibri" w:eastAsia="Times New Roman" w:hAnsi="Calibri" w:cs="Times New Roman"/>
      <w:kern w:val="0"/>
      <w:sz w:val="20"/>
      <w:szCs w:val="20"/>
      <w14:ligatures w14:val="none"/>
    </w:rPr>
  </w:style>
  <w:style w:type="character" w:customStyle="1" w:styleId="FootnoteTextChar">
    <w:name w:val="Footnote Text Char"/>
    <w:aliases w:val="RSK-FT Char,RSK-FT1 Char,RSK-FT2 Char,Char Char,RSK-FT3 Char,RSK-FT11 Char,RSK-FT21 Char,Harestanes Ref Char,RSK-FT4 Char,RSK-FT12 Char,RSK-FT22 Char,Footnote Text Char Char Char,Char1 Char,Char2 Char, Char1 Char, Char Char"/>
    <w:basedOn w:val="DefaultParagraphFont"/>
    <w:link w:val="FootnoteText"/>
    <w:uiPriority w:val="99"/>
    <w:rsid w:val="000C6D77"/>
    <w:rPr>
      <w:rFonts w:ascii="Calibri" w:eastAsia="Times New Roman" w:hAnsi="Calibri" w:cs="Times New Roman"/>
      <w:kern w:val="0"/>
      <w:sz w:val="20"/>
      <w:szCs w:val="20"/>
      <w14:ligatures w14:val="none"/>
    </w:rPr>
  </w:style>
  <w:style w:type="character" w:styleId="Hyperlink">
    <w:name w:val="Hyperlink"/>
    <w:basedOn w:val="DefaultParagraphFont"/>
    <w:uiPriority w:val="5"/>
    <w:unhideWhenUsed/>
    <w:rsid w:val="000C6D77"/>
    <w:rPr>
      <w:color w:val="467886" w:themeColor="hyperlink"/>
      <w:u w:val="single"/>
    </w:rPr>
  </w:style>
  <w:style w:type="paragraph" w:customStyle="1" w:styleId="LetterBullet">
    <w:name w:val="Letter Bullet"/>
    <w:basedOn w:val="Normal"/>
    <w:link w:val="LetterBulletChar"/>
    <w:uiPriority w:val="9"/>
    <w:qFormat/>
    <w:rsid w:val="000C6D77"/>
    <w:pPr>
      <w:numPr>
        <w:numId w:val="11"/>
      </w:numPr>
      <w:spacing w:before="0" w:after="240" w:line="240" w:lineRule="auto"/>
      <w:ind w:left="1077" w:hanging="357"/>
      <w:jc w:val="both"/>
    </w:pPr>
    <w:rPr>
      <w:rFonts w:eastAsia="Times New Roman" w:cs="Times New Roman"/>
      <w:kern w:val="0"/>
      <w:sz w:val="22"/>
      <w:szCs w:val="20"/>
      <w14:ligatures w14:val="none"/>
    </w:rPr>
  </w:style>
  <w:style w:type="character" w:customStyle="1" w:styleId="LetterBulletChar">
    <w:name w:val="Letter Bullet Char"/>
    <w:basedOn w:val="DefaultParagraphFont"/>
    <w:link w:val="LetterBullet"/>
    <w:uiPriority w:val="9"/>
    <w:rsid w:val="000C6D77"/>
    <w:rPr>
      <w:rFonts w:ascii="Arial" w:eastAsia="Times New Roman" w:hAnsi="Arial" w:cs="Times New Roman"/>
      <w:kern w:val="0"/>
      <w:szCs w:val="20"/>
      <w14:ligatures w14:val="none"/>
    </w:rPr>
  </w:style>
  <w:style w:type="character" w:customStyle="1" w:styleId="UnresolvedMention1">
    <w:name w:val="Unresolved Mention1"/>
    <w:basedOn w:val="DefaultParagraphFont"/>
    <w:uiPriority w:val="99"/>
    <w:semiHidden/>
    <w:unhideWhenUsed/>
    <w:rsid w:val="00EF0812"/>
    <w:rPr>
      <w:color w:val="605E5C"/>
      <w:shd w:val="clear" w:color="auto" w:fill="E1DFDD"/>
    </w:rPr>
  </w:style>
  <w:style w:type="character" w:styleId="CommentReference">
    <w:name w:val="annotation reference"/>
    <w:basedOn w:val="DefaultParagraphFont"/>
    <w:uiPriority w:val="99"/>
    <w:semiHidden/>
    <w:unhideWhenUsed/>
    <w:rsid w:val="00EF0812"/>
    <w:rPr>
      <w:sz w:val="16"/>
      <w:szCs w:val="16"/>
    </w:rPr>
  </w:style>
  <w:style w:type="paragraph" w:styleId="CommentText">
    <w:name w:val="annotation text"/>
    <w:basedOn w:val="Normal"/>
    <w:link w:val="CommentTextChar"/>
    <w:uiPriority w:val="99"/>
    <w:unhideWhenUsed/>
    <w:rsid w:val="00EF0812"/>
    <w:pPr>
      <w:spacing w:line="240" w:lineRule="auto"/>
    </w:pPr>
    <w:rPr>
      <w:sz w:val="20"/>
      <w:szCs w:val="20"/>
    </w:rPr>
  </w:style>
  <w:style w:type="character" w:customStyle="1" w:styleId="CommentTextChar">
    <w:name w:val="Comment Text Char"/>
    <w:basedOn w:val="DefaultParagraphFont"/>
    <w:link w:val="CommentText"/>
    <w:uiPriority w:val="99"/>
    <w:rsid w:val="00EF08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0812"/>
    <w:rPr>
      <w:b/>
      <w:bCs/>
    </w:rPr>
  </w:style>
  <w:style w:type="character" w:customStyle="1" w:styleId="CommentSubjectChar">
    <w:name w:val="Comment Subject Char"/>
    <w:basedOn w:val="CommentTextChar"/>
    <w:link w:val="CommentSubject"/>
    <w:uiPriority w:val="99"/>
    <w:semiHidden/>
    <w:rsid w:val="00EF0812"/>
    <w:rPr>
      <w:rFonts w:ascii="Arial" w:hAnsi="Arial"/>
      <w:b/>
      <w:bCs/>
      <w:sz w:val="20"/>
      <w:szCs w:val="20"/>
    </w:rPr>
  </w:style>
  <w:style w:type="character" w:styleId="FollowedHyperlink">
    <w:name w:val="FollowedHyperlink"/>
    <w:basedOn w:val="DefaultParagraphFont"/>
    <w:uiPriority w:val="99"/>
    <w:semiHidden/>
    <w:unhideWhenUsed/>
    <w:rsid w:val="00CE0D2B"/>
    <w:rPr>
      <w:color w:val="96607D" w:themeColor="followedHyperlink"/>
      <w:u w:val="single"/>
    </w:rPr>
  </w:style>
  <w:style w:type="paragraph" w:styleId="NormalWeb">
    <w:name w:val="Normal (Web)"/>
    <w:basedOn w:val="Normal"/>
    <w:uiPriority w:val="99"/>
    <w:semiHidden/>
    <w:unhideWhenUsed/>
    <w:rsid w:val="00C10D1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BalloonText">
    <w:name w:val="Balloon Text"/>
    <w:basedOn w:val="Normal"/>
    <w:link w:val="BalloonTextChar"/>
    <w:uiPriority w:val="99"/>
    <w:semiHidden/>
    <w:unhideWhenUsed/>
    <w:rsid w:val="005566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20"/>
    <w:rPr>
      <w:rFonts w:ascii="Segoe UI" w:hAnsi="Segoe UI" w:cs="Segoe UI"/>
      <w:sz w:val="18"/>
      <w:szCs w:val="18"/>
    </w:rPr>
  </w:style>
  <w:style w:type="character" w:styleId="UnresolvedMention">
    <w:name w:val="Unresolved Mention"/>
    <w:basedOn w:val="DefaultParagraphFont"/>
    <w:uiPriority w:val="99"/>
    <w:semiHidden/>
    <w:unhideWhenUsed/>
    <w:rsid w:val="00B8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797">
      <w:bodyDiv w:val="1"/>
      <w:marLeft w:val="0"/>
      <w:marRight w:val="0"/>
      <w:marTop w:val="0"/>
      <w:marBottom w:val="0"/>
      <w:divBdr>
        <w:top w:val="none" w:sz="0" w:space="0" w:color="auto"/>
        <w:left w:val="none" w:sz="0" w:space="0" w:color="auto"/>
        <w:bottom w:val="none" w:sz="0" w:space="0" w:color="auto"/>
        <w:right w:val="none" w:sz="0" w:space="0" w:color="auto"/>
      </w:divBdr>
    </w:div>
    <w:div w:id="1559441698">
      <w:bodyDiv w:val="1"/>
      <w:marLeft w:val="0"/>
      <w:marRight w:val="0"/>
      <w:marTop w:val="0"/>
      <w:marBottom w:val="0"/>
      <w:divBdr>
        <w:top w:val="none" w:sz="0" w:space="0" w:color="auto"/>
        <w:left w:val="none" w:sz="0" w:space="0" w:color="auto"/>
        <w:bottom w:val="none" w:sz="0" w:space="0" w:color="auto"/>
        <w:right w:val="none" w:sz="0" w:space="0" w:color="auto"/>
      </w:divBdr>
    </w:div>
    <w:div w:id="20312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orlandandfurness.gov.uk/media/5449" TargetMode="External"/><Relationship Id="rId13" Type="http://schemas.openxmlformats.org/officeDocument/2006/relationships/hyperlink" Target="https://naturalengland-defra.opendata.arcgis.com/datasets/Defra::nutrient-neutrality-catchments-england/explore?location=54.570334%2C-3.001181%2C19.84" TargetMode="External"/><Relationship Id="rId18" Type="http://schemas.openxmlformats.org/officeDocument/2006/relationships/hyperlink" Target="https://www.westmorlandandfurness.gov.uk/planning-and-building-control/planning/get-advice-council-applying-planning-permis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khab.org/" TargetMode="External"/><Relationship Id="rId12" Type="http://schemas.openxmlformats.org/officeDocument/2006/relationships/hyperlink" Target="https://www.gov.uk/guidance/meet-your-bng-requirements-steps-to-take-for-land-managers" TargetMode="External"/><Relationship Id="rId17" Type="http://schemas.openxmlformats.org/officeDocument/2006/relationships/hyperlink" Target="Nutrient%20Neutrality%20Mitigation%20Sites%20Criteria.pdf" TargetMode="External"/><Relationship Id="rId2" Type="http://schemas.openxmlformats.org/officeDocument/2006/relationships/styles" Target="styles.xml"/><Relationship Id="rId16" Type="http://schemas.openxmlformats.org/officeDocument/2006/relationships/hyperlink" Target="Biodiversity%20Net%20Gain%20Freestanding%20Habitat%20Banks%20Criteria.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ell-biodiversity-units-as-a-land-manager" TargetMode="External"/><Relationship Id="rId5" Type="http://schemas.openxmlformats.org/officeDocument/2006/relationships/footnotes" Target="footnotes.xml"/><Relationship Id="rId15" Type="http://schemas.openxmlformats.org/officeDocument/2006/relationships/hyperlink" Target="https://www.gov.uk/guidance/legal-agreements-to-secure-your-biodiversity-net-gain" TargetMode="External"/><Relationship Id="rId10" Type="http://schemas.openxmlformats.org/officeDocument/2006/relationships/hyperlink" Target="https://www.gov.uk/guidance/legal-agreements-to-secure-your-biodiversity-net-gain" TargetMode="External"/><Relationship Id="rId19" Type="http://schemas.openxmlformats.org/officeDocument/2006/relationships/hyperlink" Target="Freestanding%20Mitigation%20Sites%20-%20Fees.pdf" TargetMode="External"/><Relationship Id="rId4" Type="http://schemas.openxmlformats.org/officeDocument/2006/relationships/webSettings" Target="webSettings.xml"/><Relationship Id="rId9" Type="http://schemas.openxmlformats.org/officeDocument/2006/relationships/hyperlink" Target="mailto:planning2@westmorlandandfurness.gov.uk" TargetMode="External"/><Relationship Id="rId14" Type="http://schemas.openxmlformats.org/officeDocument/2006/relationships/hyperlink" Target="https://www.gov.uk/government/collections/tools-and-resources-for-calculating-nutrient-neutral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1726</Words>
  <Characters>9566</Characters>
  <Application>Microsoft Office Word</Application>
  <DocSecurity>0</DocSecurity>
  <Lines>159</Lines>
  <Paragraphs>63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Hanaghan, Laura</dc:creator>
  <cp:keywords/>
  <dc:description/>
  <cp:lastModifiedBy>Hanaghan, Laura</cp:lastModifiedBy>
  <cp:revision>9</cp:revision>
  <dcterms:created xsi:type="dcterms:W3CDTF">2025-02-27T09:57:00Z</dcterms:created>
  <dcterms:modified xsi:type="dcterms:W3CDTF">2025-03-04T16:13:00Z</dcterms:modified>
</cp:coreProperties>
</file>