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D86" w:rsidRDefault="00C16D86" w:rsidP="002676C8">
      <w:pPr>
        <w:pStyle w:val="Heading1"/>
        <w:numPr>
          <w:ilvl w:val="0"/>
          <w:numId w:val="0"/>
        </w:numPr>
      </w:pPr>
      <w:bookmarkStart w:id="0" w:name="_Appendix_4_–"/>
      <w:bookmarkStart w:id="1" w:name="_Toc435004471"/>
      <w:bookmarkStart w:id="2" w:name="_Toc529883500"/>
      <w:bookmarkStart w:id="3" w:name="Appendix4"/>
      <w:bookmarkEnd w:id="0"/>
      <w:r>
        <w:t>A</w:t>
      </w:r>
      <w:bookmarkStart w:id="4" w:name="_GoBack"/>
      <w:bookmarkEnd w:id="4"/>
      <w:r>
        <w:t>ppendix 4 – Risk Matrix</w:t>
      </w:r>
      <w:bookmarkEnd w:id="1"/>
      <w:bookmarkEnd w:id="2"/>
    </w:p>
    <w:bookmarkEnd w:id="3"/>
    <w:p w:rsidR="008E3FB0" w:rsidRDefault="00C16D86" w:rsidP="008E3FB0">
      <w:pPr>
        <w:rPr>
          <w:lang w:eastAsia="en-GB"/>
        </w:rPr>
      </w:pPr>
      <w:r>
        <w:rPr>
          <w:lang w:eastAsia="en-GB"/>
        </w:rPr>
        <w:t>A risk matrix</w:t>
      </w:r>
      <w:r w:rsidRPr="00C16D86">
        <w:rPr>
          <w:lang w:eastAsia="en-GB"/>
        </w:rPr>
        <w:t xml:space="preserve"> can be used to help you work out the </w:t>
      </w:r>
      <w:r w:rsidRPr="008E3FB0">
        <w:rPr>
          <w:u w:val="single"/>
          <w:lang w:eastAsia="en-GB"/>
        </w:rPr>
        <w:t>level of risk</w:t>
      </w:r>
      <w:r w:rsidRPr="00C16D86">
        <w:rPr>
          <w:lang w:eastAsia="en-GB"/>
        </w:rPr>
        <w:t xml:space="preserve"> associated with a particular issue. </w:t>
      </w:r>
    </w:p>
    <w:p w:rsidR="00C16D86" w:rsidRDefault="008E3FB0" w:rsidP="00C16D86">
      <w:pPr>
        <w:rPr>
          <w:lang w:eastAsia="en-GB"/>
        </w:rPr>
      </w:pPr>
      <w:r>
        <w:rPr>
          <w:lang w:eastAsia="en-GB"/>
        </w:rPr>
        <w:t>You can categorise</w:t>
      </w:r>
      <w:r w:rsidR="00C16D86" w:rsidRPr="00C16D86">
        <w:rPr>
          <w:lang w:eastAsia="en-GB"/>
        </w:rPr>
        <w:t xml:space="preserve"> the </w:t>
      </w:r>
      <w:r w:rsidR="00C16D86" w:rsidRPr="00C16D86">
        <w:rPr>
          <w:u w:val="single"/>
          <w:lang w:eastAsia="en-GB"/>
        </w:rPr>
        <w:t>likelihood</w:t>
      </w:r>
      <w:r w:rsidR="00C16D86" w:rsidRPr="00C16D86">
        <w:rPr>
          <w:lang w:eastAsia="en-GB"/>
        </w:rPr>
        <w:t xml:space="preserve"> of harm and the </w:t>
      </w:r>
      <w:r w:rsidR="00C16D86" w:rsidRPr="00C16D86">
        <w:rPr>
          <w:u w:val="single"/>
          <w:lang w:eastAsia="en-GB"/>
        </w:rPr>
        <w:t>potential severity</w:t>
      </w:r>
      <w:r w:rsidR="00C16D86" w:rsidRPr="00C16D86">
        <w:rPr>
          <w:lang w:eastAsia="en-GB"/>
        </w:rPr>
        <w:t xml:space="preserve"> of the harm</w:t>
      </w:r>
      <w:r>
        <w:rPr>
          <w:lang w:eastAsia="en-GB"/>
        </w:rPr>
        <w:t xml:space="preserve"> and plot this on the matrix. </w:t>
      </w:r>
      <w:r w:rsidR="00C16D86" w:rsidRPr="00C16D86">
        <w:rPr>
          <w:lang w:eastAsia="en-GB"/>
        </w:rPr>
        <w:t>The risk level determines which risks should be tackled first.</w:t>
      </w:r>
      <w:r>
        <w:rPr>
          <w:lang w:eastAsia="en-GB"/>
        </w:rPr>
        <w:t xml:space="preserve"> </w:t>
      </w:r>
      <w:proofErr w:type="gramStart"/>
      <w:r>
        <w:rPr>
          <w:lang w:eastAsia="en-GB"/>
        </w:rPr>
        <w:t>E.g. High/ Medium/ Low.</w:t>
      </w:r>
      <w:proofErr w:type="gramEnd"/>
    </w:p>
    <w:p w:rsidR="00F32885" w:rsidRPr="00F32885" w:rsidRDefault="00F32885" w:rsidP="00F32885">
      <w:pPr>
        <w:rPr>
          <w:lang w:eastAsia="en-GB"/>
        </w:rPr>
      </w:pPr>
      <w:r w:rsidRPr="00F32885">
        <w:rPr>
          <w:lang w:eastAsia="en-GB"/>
        </w:rPr>
        <w:t>It is accepted that different individuals will have their own perceptions of risk and may allocate different scores to hazards.  Minor variations are not problematic, what is important is that priority is given to the highest risks</w:t>
      </w:r>
      <w:r w:rsidR="008E3FB0">
        <w:rPr>
          <w:lang w:eastAsia="en-GB"/>
        </w:rPr>
        <w:t xml:space="preserve"> first</w:t>
      </w:r>
      <w:r w:rsidRPr="00F32885">
        <w:rPr>
          <w:lang w:eastAsia="en-GB"/>
        </w:rPr>
        <w:t>.  Asse</w:t>
      </w:r>
      <w:r w:rsidR="008E3FB0">
        <w:rPr>
          <w:lang w:eastAsia="en-GB"/>
        </w:rPr>
        <w:t>ssors can</w:t>
      </w:r>
      <w:r w:rsidRPr="00F32885">
        <w:rPr>
          <w:lang w:eastAsia="en-GB"/>
        </w:rPr>
        <w:t xml:space="preserve"> use the matrix to gauge both the current risk rating and also any res</w:t>
      </w:r>
      <w:r w:rsidR="008E3FB0">
        <w:rPr>
          <w:lang w:eastAsia="en-GB"/>
        </w:rPr>
        <w:t>idual risk rating after control strategies</w:t>
      </w:r>
      <w:r w:rsidRPr="00F32885">
        <w:rPr>
          <w:lang w:eastAsia="en-GB"/>
        </w:rPr>
        <w:t xml:space="preserve"> have been implemented.  </w:t>
      </w:r>
    </w:p>
    <w:p w:rsidR="00C16D86" w:rsidRDefault="008E3FB0" w:rsidP="00C16D86">
      <w:pPr>
        <w:rPr>
          <w:lang w:eastAsia="en-GB"/>
        </w:rPr>
      </w:pPr>
      <w:r w:rsidRPr="00F32885">
        <w:rPr>
          <w:lang w:eastAsia="en-GB"/>
        </w:rPr>
        <w:t xml:space="preserve">If you have any questions about risk assessments in general please contact the Health and Safety Team for assistance on 01228 221616 or email </w:t>
      </w:r>
      <w:r w:rsidRPr="00A75C4A">
        <w:rPr>
          <w:lang w:eastAsia="en-GB"/>
        </w:rPr>
        <w:t>healthandsafety@cumbria.gov.uk</w:t>
      </w:r>
    </w:p>
    <w:tbl>
      <w:tblPr>
        <w:tblStyle w:val="TableGrid"/>
        <w:tblW w:w="0" w:type="auto"/>
        <w:jc w:val="center"/>
        <w:tblLook w:val="04A0" w:firstRow="1" w:lastRow="0" w:firstColumn="1" w:lastColumn="0" w:noHBand="0" w:noVBand="1"/>
      </w:tblPr>
      <w:tblGrid>
        <w:gridCol w:w="1416"/>
        <w:gridCol w:w="1269"/>
        <w:gridCol w:w="1630"/>
        <w:gridCol w:w="1205"/>
        <w:gridCol w:w="1302"/>
        <w:gridCol w:w="1205"/>
        <w:gridCol w:w="1215"/>
      </w:tblGrid>
      <w:tr w:rsidR="00F32885" w:rsidRPr="008E3FB0" w:rsidTr="002B4CAB">
        <w:trPr>
          <w:trHeight w:val="1091"/>
          <w:jc w:val="center"/>
        </w:trPr>
        <w:tc>
          <w:tcPr>
            <w:tcW w:w="1416" w:type="dxa"/>
          </w:tcPr>
          <w:p w:rsidR="00F32885" w:rsidRPr="008E3FB0" w:rsidRDefault="00F32885" w:rsidP="00F32885">
            <w:pPr>
              <w:rPr>
                <w:lang w:eastAsia="en-GB"/>
              </w:rPr>
            </w:pPr>
          </w:p>
        </w:tc>
        <w:tc>
          <w:tcPr>
            <w:tcW w:w="7826" w:type="dxa"/>
            <w:gridSpan w:val="6"/>
            <w:tcBorders>
              <w:bottom w:val="single" w:sz="4" w:space="0" w:color="auto"/>
            </w:tcBorders>
            <w:vAlign w:val="center"/>
          </w:tcPr>
          <w:p w:rsidR="00F32885" w:rsidRPr="008E3FB0" w:rsidRDefault="00F32885" w:rsidP="00F32885">
            <w:pPr>
              <w:rPr>
                <w:b/>
                <w:lang w:eastAsia="en-GB"/>
              </w:rPr>
            </w:pPr>
          </w:p>
          <w:p w:rsidR="00F32885" w:rsidRPr="008E3FB0" w:rsidRDefault="008E3FB0" w:rsidP="008E3FB0">
            <w:pPr>
              <w:jc w:val="center"/>
              <w:rPr>
                <w:b/>
                <w:lang w:eastAsia="en-GB"/>
              </w:rPr>
            </w:pPr>
            <w:r w:rsidRPr="008E3FB0">
              <w:rPr>
                <w:b/>
                <w:lang w:eastAsia="en-GB"/>
              </w:rPr>
              <w:t xml:space="preserve">Potential </w:t>
            </w:r>
            <w:r w:rsidR="00F32885" w:rsidRPr="008E3FB0">
              <w:rPr>
                <w:b/>
                <w:lang w:eastAsia="en-GB"/>
              </w:rPr>
              <w:t>Severity</w:t>
            </w:r>
          </w:p>
          <w:p w:rsidR="00F32885" w:rsidRPr="008E3FB0" w:rsidRDefault="00F32885" w:rsidP="00F32885">
            <w:pPr>
              <w:rPr>
                <w:b/>
                <w:lang w:eastAsia="en-GB"/>
              </w:rPr>
            </w:pPr>
          </w:p>
        </w:tc>
      </w:tr>
      <w:tr w:rsidR="00F32885" w:rsidRPr="008E3FB0" w:rsidTr="002B4CAB">
        <w:trPr>
          <w:jc w:val="center"/>
        </w:trPr>
        <w:tc>
          <w:tcPr>
            <w:tcW w:w="1416" w:type="dxa"/>
            <w:vMerge w:val="restart"/>
            <w:shd w:val="clear" w:color="auto" w:fill="D9D9D9" w:themeFill="background1" w:themeFillShade="D9"/>
            <w:vAlign w:val="center"/>
          </w:tcPr>
          <w:p w:rsidR="00F32885" w:rsidRPr="008E3FB0" w:rsidRDefault="00F32885" w:rsidP="00F32885">
            <w:pPr>
              <w:rPr>
                <w:lang w:eastAsia="en-GB"/>
              </w:rPr>
            </w:pPr>
            <w:r w:rsidRPr="008E3FB0">
              <w:rPr>
                <w:b/>
                <w:lang w:eastAsia="en-GB"/>
              </w:rPr>
              <w:t>Likelihood</w:t>
            </w:r>
          </w:p>
        </w:tc>
        <w:tc>
          <w:tcPr>
            <w:tcW w:w="1269" w:type="dxa"/>
            <w:shd w:val="clear" w:color="auto" w:fill="D9D9D9" w:themeFill="background1" w:themeFillShade="D9"/>
            <w:vAlign w:val="center"/>
          </w:tcPr>
          <w:p w:rsidR="00F32885" w:rsidRPr="008E3FB0" w:rsidRDefault="00F32885" w:rsidP="00F32885">
            <w:pPr>
              <w:rPr>
                <w:lang w:eastAsia="en-GB"/>
              </w:rPr>
            </w:pPr>
          </w:p>
        </w:tc>
        <w:tc>
          <w:tcPr>
            <w:tcW w:w="1630" w:type="dxa"/>
            <w:tcBorders>
              <w:bottom w:val="single" w:sz="4" w:space="0" w:color="auto"/>
            </w:tcBorders>
            <w:shd w:val="clear" w:color="auto" w:fill="D9D9D9" w:themeFill="background1" w:themeFillShade="D9"/>
            <w:vAlign w:val="center"/>
          </w:tcPr>
          <w:p w:rsidR="00F32885" w:rsidRPr="008E3FB0" w:rsidRDefault="00F32885" w:rsidP="00F32885">
            <w:pPr>
              <w:rPr>
                <w:b/>
                <w:lang w:eastAsia="en-GB"/>
              </w:rPr>
            </w:pPr>
            <w:r w:rsidRPr="008E3FB0">
              <w:rPr>
                <w:b/>
                <w:lang w:eastAsia="en-GB"/>
              </w:rPr>
              <w:t>1</w:t>
            </w:r>
          </w:p>
          <w:p w:rsidR="00F32885" w:rsidRPr="008E3FB0" w:rsidRDefault="00F32885" w:rsidP="00F32885">
            <w:pPr>
              <w:rPr>
                <w:b/>
                <w:lang w:eastAsia="en-GB"/>
              </w:rPr>
            </w:pPr>
            <w:r w:rsidRPr="008E3FB0">
              <w:rPr>
                <w:b/>
                <w:lang w:eastAsia="en-GB"/>
              </w:rPr>
              <w:t>Insignificant</w:t>
            </w:r>
          </w:p>
        </w:tc>
        <w:tc>
          <w:tcPr>
            <w:tcW w:w="1205" w:type="dxa"/>
            <w:tcBorders>
              <w:bottom w:val="single" w:sz="4" w:space="0" w:color="auto"/>
            </w:tcBorders>
            <w:shd w:val="clear" w:color="auto" w:fill="D9D9D9" w:themeFill="background1" w:themeFillShade="D9"/>
            <w:vAlign w:val="center"/>
          </w:tcPr>
          <w:p w:rsidR="00F32885" w:rsidRPr="008E3FB0" w:rsidRDefault="00F32885" w:rsidP="00F32885">
            <w:pPr>
              <w:rPr>
                <w:b/>
                <w:lang w:eastAsia="en-GB"/>
              </w:rPr>
            </w:pPr>
            <w:r w:rsidRPr="008E3FB0">
              <w:rPr>
                <w:b/>
                <w:lang w:eastAsia="en-GB"/>
              </w:rPr>
              <w:t>2</w:t>
            </w:r>
          </w:p>
          <w:p w:rsidR="00F32885" w:rsidRPr="008E3FB0" w:rsidRDefault="00F32885" w:rsidP="00F32885">
            <w:pPr>
              <w:rPr>
                <w:b/>
                <w:lang w:eastAsia="en-GB"/>
              </w:rPr>
            </w:pPr>
            <w:r w:rsidRPr="008E3FB0">
              <w:rPr>
                <w:b/>
                <w:lang w:eastAsia="en-GB"/>
              </w:rPr>
              <w:t>Minor</w:t>
            </w:r>
          </w:p>
        </w:tc>
        <w:tc>
          <w:tcPr>
            <w:tcW w:w="1302" w:type="dxa"/>
            <w:tcBorders>
              <w:bottom w:val="single" w:sz="4" w:space="0" w:color="auto"/>
            </w:tcBorders>
            <w:shd w:val="clear" w:color="auto" w:fill="D9D9D9" w:themeFill="background1" w:themeFillShade="D9"/>
            <w:vAlign w:val="center"/>
          </w:tcPr>
          <w:p w:rsidR="00F32885" w:rsidRPr="008E3FB0" w:rsidRDefault="00F32885" w:rsidP="00F32885">
            <w:pPr>
              <w:rPr>
                <w:b/>
                <w:lang w:eastAsia="en-GB"/>
              </w:rPr>
            </w:pPr>
            <w:r w:rsidRPr="008E3FB0">
              <w:rPr>
                <w:b/>
                <w:lang w:eastAsia="en-GB"/>
              </w:rPr>
              <w:t>3</w:t>
            </w:r>
          </w:p>
          <w:p w:rsidR="00F32885" w:rsidRPr="008E3FB0" w:rsidRDefault="00F32885" w:rsidP="00F32885">
            <w:pPr>
              <w:rPr>
                <w:b/>
                <w:lang w:eastAsia="en-GB"/>
              </w:rPr>
            </w:pPr>
            <w:r w:rsidRPr="008E3FB0">
              <w:rPr>
                <w:b/>
                <w:lang w:eastAsia="en-GB"/>
              </w:rPr>
              <w:t>Moderate</w:t>
            </w:r>
          </w:p>
        </w:tc>
        <w:tc>
          <w:tcPr>
            <w:tcW w:w="1205" w:type="dxa"/>
            <w:tcBorders>
              <w:bottom w:val="single" w:sz="4" w:space="0" w:color="auto"/>
            </w:tcBorders>
            <w:shd w:val="clear" w:color="auto" w:fill="D9D9D9" w:themeFill="background1" w:themeFillShade="D9"/>
            <w:vAlign w:val="center"/>
          </w:tcPr>
          <w:p w:rsidR="00F32885" w:rsidRPr="008E3FB0" w:rsidRDefault="00F32885" w:rsidP="00F32885">
            <w:pPr>
              <w:rPr>
                <w:b/>
                <w:lang w:eastAsia="en-GB"/>
              </w:rPr>
            </w:pPr>
            <w:r w:rsidRPr="008E3FB0">
              <w:rPr>
                <w:b/>
                <w:lang w:eastAsia="en-GB"/>
              </w:rPr>
              <w:t>4</w:t>
            </w:r>
          </w:p>
          <w:p w:rsidR="00F32885" w:rsidRPr="008E3FB0" w:rsidRDefault="00F32885" w:rsidP="00F32885">
            <w:pPr>
              <w:rPr>
                <w:b/>
                <w:lang w:eastAsia="en-GB"/>
              </w:rPr>
            </w:pPr>
            <w:r w:rsidRPr="008E3FB0">
              <w:rPr>
                <w:b/>
                <w:lang w:eastAsia="en-GB"/>
              </w:rPr>
              <w:t>Major</w:t>
            </w:r>
          </w:p>
        </w:tc>
        <w:tc>
          <w:tcPr>
            <w:tcW w:w="1215" w:type="dxa"/>
            <w:tcBorders>
              <w:bottom w:val="single" w:sz="4" w:space="0" w:color="auto"/>
            </w:tcBorders>
            <w:shd w:val="clear" w:color="auto" w:fill="D9D9D9" w:themeFill="background1" w:themeFillShade="D9"/>
            <w:vAlign w:val="center"/>
          </w:tcPr>
          <w:p w:rsidR="00F32885" w:rsidRPr="008E3FB0" w:rsidRDefault="00F32885" w:rsidP="00F32885">
            <w:pPr>
              <w:rPr>
                <w:b/>
                <w:lang w:eastAsia="en-GB"/>
              </w:rPr>
            </w:pPr>
            <w:r w:rsidRPr="008E3FB0">
              <w:rPr>
                <w:b/>
                <w:lang w:eastAsia="en-GB"/>
              </w:rPr>
              <w:t>5</w:t>
            </w:r>
          </w:p>
          <w:p w:rsidR="00F32885" w:rsidRPr="008E3FB0" w:rsidRDefault="00F32885" w:rsidP="00F32885">
            <w:pPr>
              <w:rPr>
                <w:b/>
                <w:lang w:eastAsia="en-GB"/>
              </w:rPr>
            </w:pPr>
            <w:r w:rsidRPr="008E3FB0">
              <w:rPr>
                <w:b/>
                <w:lang w:eastAsia="en-GB"/>
              </w:rPr>
              <w:t>Most Severe</w:t>
            </w:r>
          </w:p>
        </w:tc>
      </w:tr>
      <w:tr w:rsidR="00F32885" w:rsidRPr="008E3FB0" w:rsidTr="002B4CAB">
        <w:trPr>
          <w:jc w:val="center"/>
        </w:trPr>
        <w:tc>
          <w:tcPr>
            <w:tcW w:w="1416" w:type="dxa"/>
            <w:vMerge/>
            <w:shd w:val="clear" w:color="auto" w:fill="D9D9D9" w:themeFill="background1" w:themeFillShade="D9"/>
          </w:tcPr>
          <w:p w:rsidR="00F32885" w:rsidRPr="008E3FB0" w:rsidRDefault="00F32885" w:rsidP="00F32885">
            <w:pPr>
              <w:rPr>
                <w:lang w:eastAsia="en-GB"/>
              </w:rPr>
            </w:pPr>
          </w:p>
        </w:tc>
        <w:tc>
          <w:tcPr>
            <w:tcW w:w="1269" w:type="dxa"/>
            <w:vAlign w:val="center"/>
          </w:tcPr>
          <w:p w:rsidR="00F32885" w:rsidRPr="008E3FB0" w:rsidRDefault="00F32885" w:rsidP="00F32885">
            <w:pPr>
              <w:rPr>
                <w:b/>
                <w:lang w:eastAsia="en-GB"/>
              </w:rPr>
            </w:pPr>
            <w:r w:rsidRPr="008E3FB0">
              <w:rPr>
                <w:b/>
                <w:lang w:eastAsia="en-GB"/>
              </w:rPr>
              <w:t>5</w:t>
            </w:r>
          </w:p>
          <w:p w:rsidR="00F32885" w:rsidRPr="008E3FB0" w:rsidRDefault="00F32885" w:rsidP="00F32885">
            <w:pPr>
              <w:rPr>
                <w:b/>
                <w:lang w:eastAsia="en-GB"/>
              </w:rPr>
            </w:pPr>
            <w:r w:rsidRPr="008E3FB0">
              <w:rPr>
                <w:b/>
                <w:lang w:eastAsia="en-GB"/>
              </w:rPr>
              <w:t>Very Likely</w:t>
            </w:r>
          </w:p>
        </w:tc>
        <w:tc>
          <w:tcPr>
            <w:tcW w:w="1630" w:type="dxa"/>
            <w:shd w:val="clear" w:color="auto" w:fill="00B050"/>
            <w:vAlign w:val="center"/>
          </w:tcPr>
          <w:p w:rsidR="00F32885" w:rsidRPr="008E3FB0" w:rsidRDefault="00F32885" w:rsidP="00F32885">
            <w:pPr>
              <w:rPr>
                <w:lang w:eastAsia="en-GB"/>
              </w:rPr>
            </w:pPr>
            <w:r w:rsidRPr="008E3FB0">
              <w:rPr>
                <w:lang w:eastAsia="en-GB"/>
              </w:rPr>
              <w:t>5</w:t>
            </w:r>
            <w:r w:rsidRPr="008E3FB0">
              <w:rPr>
                <w:lang w:eastAsia="en-GB"/>
              </w:rPr>
              <w:br/>
              <w:t>Low Risk</w:t>
            </w:r>
            <w:r w:rsidR="00687EDD">
              <w:rPr>
                <w:noProof/>
                <w:vanish/>
                <w:lang w:eastAsia="en-GB"/>
              </w:rPr>
              <w:drawing>
                <wp:inline distT="0" distB="0" distL="0" distR="0" wp14:anchorId="3549942C" wp14:editId="62C61B39">
                  <wp:extent cx="914400" cy="238125"/>
                  <wp:effectExtent l="0" t="0" r="0" b="9525"/>
                  <wp:docPr id="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rsidR="00F32885" w:rsidRPr="008E3FB0" w:rsidRDefault="00F32885" w:rsidP="00F32885">
            <w:pPr>
              <w:rPr>
                <w:lang w:eastAsia="en-GB"/>
              </w:rPr>
            </w:pPr>
            <w:r w:rsidRPr="008E3FB0">
              <w:rPr>
                <w:lang w:eastAsia="en-GB"/>
              </w:rPr>
              <w:t>10</w:t>
            </w:r>
            <w:r w:rsidRPr="008E3FB0">
              <w:rPr>
                <w:lang w:eastAsia="en-GB"/>
              </w:rPr>
              <w:br/>
              <w:t>Medium Risk</w:t>
            </w:r>
            <w:r w:rsidR="00687EDD">
              <w:rPr>
                <w:noProof/>
                <w:vanish/>
                <w:lang w:eastAsia="en-GB"/>
              </w:rPr>
              <w:drawing>
                <wp:inline distT="0" distB="0" distL="0" distR="0" wp14:anchorId="650F3F3C" wp14:editId="14F9BF5C">
                  <wp:extent cx="914400" cy="238125"/>
                  <wp:effectExtent l="0" t="0" r="0" b="9525"/>
                  <wp:docPr id="3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tcBorders>
              <w:bottom w:val="single" w:sz="4" w:space="0" w:color="auto"/>
            </w:tcBorders>
            <w:shd w:val="clear" w:color="auto" w:fill="C00000"/>
            <w:vAlign w:val="center"/>
          </w:tcPr>
          <w:p w:rsidR="00F32885" w:rsidRPr="008E3FB0" w:rsidRDefault="00F32885" w:rsidP="00F32885">
            <w:pPr>
              <w:rPr>
                <w:lang w:eastAsia="en-GB"/>
              </w:rPr>
            </w:pPr>
            <w:r w:rsidRPr="008E3FB0">
              <w:rPr>
                <w:lang w:eastAsia="en-GB"/>
              </w:rPr>
              <w:t>15</w:t>
            </w:r>
            <w:r w:rsidRPr="008E3FB0">
              <w:rPr>
                <w:lang w:eastAsia="en-GB"/>
              </w:rPr>
              <w:br/>
              <w:t>High Risk</w:t>
            </w:r>
            <w:r w:rsidR="00687EDD">
              <w:rPr>
                <w:noProof/>
                <w:vanish/>
                <w:lang w:eastAsia="en-GB"/>
              </w:rPr>
              <w:drawing>
                <wp:inline distT="0" distB="0" distL="0" distR="0" wp14:anchorId="4C2EE8BD" wp14:editId="3EA37CF7">
                  <wp:extent cx="914400" cy="238125"/>
                  <wp:effectExtent l="0" t="0" r="0" b="9525"/>
                  <wp:docPr id="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C00000"/>
            <w:vAlign w:val="center"/>
          </w:tcPr>
          <w:p w:rsidR="00F32885" w:rsidRPr="008E3FB0" w:rsidRDefault="00F32885" w:rsidP="00F32885">
            <w:pPr>
              <w:rPr>
                <w:lang w:eastAsia="en-GB"/>
              </w:rPr>
            </w:pPr>
            <w:r w:rsidRPr="008E3FB0">
              <w:rPr>
                <w:lang w:eastAsia="en-GB"/>
              </w:rPr>
              <w:t>20</w:t>
            </w:r>
            <w:r w:rsidRPr="008E3FB0">
              <w:rPr>
                <w:lang w:eastAsia="en-GB"/>
              </w:rPr>
              <w:br/>
              <w:t>High Risk</w:t>
            </w:r>
            <w:r w:rsidR="00687EDD">
              <w:rPr>
                <w:noProof/>
                <w:vanish/>
                <w:lang w:eastAsia="en-GB"/>
              </w:rPr>
              <w:drawing>
                <wp:inline distT="0" distB="0" distL="0" distR="0" wp14:anchorId="20FDF58F" wp14:editId="49C24305">
                  <wp:extent cx="914400" cy="238125"/>
                  <wp:effectExtent l="0" t="0" r="0" b="9525"/>
                  <wp:docPr id="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tcBorders>
              <w:bottom w:val="single" w:sz="4" w:space="0" w:color="auto"/>
            </w:tcBorders>
            <w:shd w:val="clear" w:color="auto" w:fill="C00000"/>
            <w:vAlign w:val="center"/>
          </w:tcPr>
          <w:p w:rsidR="00F32885" w:rsidRPr="008E3FB0" w:rsidRDefault="00F32885" w:rsidP="00F32885">
            <w:pPr>
              <w:rPr>
                <w:lang w:eastAsia="en-GB"/>
              </w:rPr>
            </w:pPr>
            <w:r w:rsidRPr="008E3FB0">
              <w:rPr>
                <w:lang w:eastAsia="en-GB"/>
              </w:rPr>
              <w:t>25</w:t>
            </w:r>
            <w:r w:rsidRPr="008E3FB0">
              <w:rPr>
                <w:lang w:eastAsia="en-GB"/>
              </w:rPr>
              <w:br/>
              <w:t>High Risk</w:t>
            </w:r>
            <w:r w:rsidR="00687EDD">
              <w:rPr>
                <w:noProof/>
                <w:vanish/>
                <w:lang w:eastAsia="en-GB"/>
              </w:rPr>
              <w:drawing>
                <wp:inline distT="0" distB="0" distL="0" distR="0" wp14:anchorId="3C91E903" wp14:editId="44A4FBE5">
                  <wp:extent cx="914400" cy="238125"/>
                  <wp:effectExtent l="0" t="0" r="0" b="9525"/>
                  <wp:docPr id="3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rsidTr="002B4CAB">
        <w:trPr>
          <w:jc w:val="center"/>
        </w:trPr>
        <w:tc>
          <w:tcPr>
            <w:tcW w:w="1416" w:type="dxa"/>
            <w:vMerge/>
            <w:shd w:val="clear" w:color="auto" w:fill="D9D9D9" w:themeFill="background1" w:themeFillShade="D9"/>
          </w:tcPr>
          <w:p w:rsidR="00F32885" w:rsidRPr="008E3FB0" w:rsidRDefault="00F32885" w:rsidP="00F32885">
            <w:pPr>
              <w:rPr>
                <w:lang w:eastAsia="en-GB"/>
              </w:rPr>
            </w:pPr>
          </w:p>
        </w:tc>
        <w:tc>
          <w:tcPr>
            <w:tcW w:w="1269" w:type="dxa"/>
            <w:vAlign w:val="center"/>
          </w:tcPr>
          <w:p w:rsidR="00F32885" w:rsidRPr="008E3FB0" w:rsidRDefault="00F32885" w:rsidP="00F32885">
            <w:pPr>
              <w:rPr>
                <w:b/>
                <w:lang w:eastAsia="en-GB"/>
              </w:rPr>
            </w:pPr>
            <w:r w:rsidRPr="008E3FB0">
              <w:rPr>
                <w:b/>
                <w:lang w:eastAsia="en-GB"/>
              </w:rPr>
              <w:t>4</w:t>
            </w:r>
          </w:p>
          <w:p w:rsidR="00F32885" w:rsidRPr="008E3FB0" w:rsidRDefault="00F32885" w:rsidP="00F32885">
            <w:pPr>
              <w:rPr>
                <w:b/>
                <w:lang w:eastAsia="en-GB"/>
              </w:rPr>
            </w:pPr>
            <w:r w:rsidRPr="008E3FB0">
              <w:rPr>
                <w:b/>
                <w:lang w:eastAsia="en-GB"/>
              </w:rPr>
              <w:t>Likely</w:t>
            </w:r>
          </w:p>
        </w:tc>
        <w:tc>
          <w:tcPr>
            <w:tcW w:w="1630" w:type="dxa"/>
            <w:shd w:val="clear" w:color="auto" w:fill="00B050"/>
            <w:vAlign w:val="center"/>
          </w:tcPr>
          <w:p w:rsidR="00F32885" w:rsidRPr="008E3FB0" w:rsidRDefault="00F32885" w:rsidP="00F32885">
            <w:pPr>
              <w:rPr>
                <w:lang w:eastAsia="en-GB"/>
              </w:rPr>
            </w:pPr>
            <w:r w:rsidRPr="008E3FB0">
              <w:rPr>
                <w:lang w:eastAsia="en-GB"/>
              </w:rPr>
              <w:t>4</w:t>
            </w:r>
            <w:r w:rsidRPr="008E3FB0">
              <w:rPr>
                <w:lang w:eastAsia="en-GB"/>
              </w:rPr>
              <w:br/>
              <w:t>Low Risk</w:t>
            </w:r>
            <w:r w:rsidR="00687EDD">
              <w:rPr>
                <w:noProof/>
                <w:vanish/>
                <w:lang w:eastAsia="en-GB"/>
              </w:rPr>
              <w:drawing>
                <wp:inline distT="0" distB="0" distL="0" distR="0" wp14:anchorId="086057F0" wp14:editId="731A3A32">
                  <wp:extent cx="914400" cy="238125"/>
                  <wp:effectExtent l="0" t="0" r="0" b="9525"/>
                  <wp:docPr id="3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rsidR="00F32885" w:rsidRPr="008E3FB0" w:rsidRDefault="00F32885" w:rsidP="00F32885">
            <w:pPr>
              <w:rPr>
                <w:lang w:eastAsia="en-GB"/>
              </w:rPr>
            </w:pPr>
            <w:r w:rsidRPr="008E3FB0">
              <w:rPr>
                <w:lang w:eastAsia="en-GB"/>
              </w:rPr>
              <w:t>8</w:t>
            </w:r>
            <w:r w:rsidRPr="008E3FB0">
              <w:rPr>
                <w:lang w:eastAsia="en-GB"/>
              </w:rPr>
              <w:br/>
              <w:t>Medium Risk</w:t>
            </w:r>
            <w:r w:rsidR="00687EDD">
              <w:rPr>
                <w:noProof/>
                <w:vanish/>
                <w:lang w:eastAsia="en-GB"/>
              </w:rPr>
              <w:drawing>
                <wp:inline distT="0" distB="0" distL="0" distR="0" wp14:anchorId="50379037" wp14:editId="7EA47826">
                  <wp:extent cx="914400" cy="238125"/>
                  <wp:effectExtent l="0" t="0" r="0" b="9525"/>
                  <wp:docPr id="3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shd w:val="clear" w:color="auto" w:fill="FFC000"/>
            <w:vAlign w:val="center"/>
          </w:tcPr>
          <w:p w:rsidR="00F32885" w:rsidRPr="008E3FB0" w:rsidRDefault="00F32885" w:rsidP="00F32885">
            <w:pPr>
              <w:rPr>
                <w:lang w:eastAsia="en-GB"/>
              </w:rPr>
            </w:pPr>
            <w:r w:rsidRPr="008E3FB0">
              <w:rPr>
                <w:lang w:eastAsia="en-GB"/>
              </w:rPr>
              <w:t>12</w:t>
            </w:r>
            <w:r w:rsidRPr="008E3FB0">
              <w:rPr>
                <w:lang w:eastAsia="en-GB"/>
              </w:rPr>
              <w:br/>
              <w:t>Medium Risk</w:t>
            </w:r>
            <w:r w:rsidR="00687EDD">
              <w:rPr>
                <w:noProof/>
                <w:vanish/>
                <w:lang w:eastAsia="en-GB"/>
              </w:rPr>
              <w:drawing>
                <wp:inline distT="0" distB="0" distL="0" distR="0" wp14:anchorId="06A258C6" wp14:editId="1D3446EC">
                  <wp:extent cx="914400" cy="238125"/>
                  <wp:effectExtent l="0" t="0" r="0" b="9525"/>
                  <wp:docPr id="3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C00000"/>
            <w:vAlign w:val="center"/>
          </w:tcPr>
          <w:p w:rsidR="00F32885" w:rsidRPr="008E3FB0" w:rsidRDefault="00F32885" w:rsidP="00F32885">
            <w:pPr>
              <w:rPr>
                <w:lang w:eastAsia="en-GB"/>
              </w:rPr>
            </w:pPr>
            <w:r w:rsidRPr="008E3FB0">
              <w:rPr>
                <w:lang w:eastAsia="en-GB"/>
              </w:rPr>
              <w:t>16</w:t>
            </w:r>
            <w:r w:rsidRPr="008E3FB0">
              <w:rPr>
                <w:lang w:eastAsia="en-GB"/>
              </w:rPr>
              <w:br/>
              <w:t>High Risk</w:t>
            </w:r>
            <w:r w:rsidR="00687EDD">
              <w:rPr>
                <w:noProof/>
                <w:vanish/>
                <w:lang w:eastAsia="en-GB"/>
              </w:rPr>
              <w:drawing>
                <wp:inline distT="0" distB="0" distL="0" distR="0" wp14:anchorId="79919EE7" wp14:editId="6289F595">
                  <wp:extent cx="914400" cy="238125"/>
                  <wp:effectExtent l="0" t="0" r="0" b="9525"/>
                  <wp:docPr id="3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shd w:val="clear" w:color="auto" w:fill="C00000"/>
            <w:vAlign w:val="center"/>
          </w:tcPr>
          <w:p w:rsidR="00F32885" w:rsidRPr="008E3FB0" w:rsidRDefault="00F32885" w:rsidP="00F32885">
            <w:pPr>
              <w:rPr>
                <w:lang w:eastAsia="en-GB"/>
              </w:rPr>
            </w:pPr>
            <w:r w:rsidRPr="008E3FB0">
              <w:rPr>
                <w:lang w:eastAsia="en-GB"/>
              </w:rPr>
              <w:t>20</w:t>
            </w:r>
            <w:r w:rsidRPr="008E3FB0">
              <w:rPr>
                <w:lang w:eastAsia="en-GB"/>
              </w:rPr>
              <w:br/>
              <w:t>High Risk</w:t>
            </w:r>
            <w:r w:rsidR="00687EDD">
              <w:rPr>
                <w:noProof/>
                <w:vanish/>
                <w:lang w:eastAsia="en-GB"/>
              </w:rPr>
              <w:drawing>
                <wp:inline distT="0" distB="0" distL="0" distR="0" wp14:anchorId="619F4419" wp14:editId="36044D4C">
                  <wp:extent cx="914400" cy="238125"/>
                  <wp:effectExtent l="0" t="0" r="0" b="9525"/>
                  <wp:docPr id="3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rsidTr="002B4CAB">
        <w:trPr>
          <w:jc w:val="center"/>
        </w:trPr>
        <w:tc>
          <w:tcPr>
            <w:tcW w:w="1416" w:type="dxa"/>
            <w:vMerge/>
            <w:shd w:val="clear" w:color="auto" w:fill="D9D9D9" w:themeFill="background1" w:themeFillShade="D9"/>
          </w:tcPr>
          <w:p w:rsidR="00F32885" w:rsidRPr="008E3FB0" w:rsidRDefault="00F32885" w:rsidP="00F32885">
            <w:pPr>
              <w:rPr>
                <w:lang w:eastAsia="en-GB"/>
              </w:rPr>
            </w:pPr>
          </w:p>
        </w:tc>
        <w:tc>
          <w:tcPr>
            <w:tcW w:w="1269" w:type="dxa"/>
            <w:vAlign w:val="center"/>
          </w:tcPr>
          <w:p w:rsidR="00F32885" w:rsidRPr="008E3FB0" w:rsidRDefault="00F32885" w:rsidP="00F32885">
            <w:pPr>
              <w:rPr>
                <w:b/>
                <w:lang w:eastAsia="en-GB"/>
              </w:rPr>
            </w:pPr>
            <w:r w:rsidRPr="008E3FB0">
              <w:rPr>
                <w:b/>
                <w:lang w:eastAsia="en-GB"/>
              </w:rPr>
              <w:t>3</w:t>
            </w:r>
          </w:p>
          <w:p w:rsidR="00F32885" w:rsidRPr="008E3FB0" w:rsidRDefault="00F32885" w:rsidP="00F32885">
            <w:pPr>
              <w:rPr>
                <w:b/>
                <w:lang w:eastAsia="en-GB"/>
              </w:rPr>
            </w:pPr>
            <w:r w:rsidRPr="008E3FB0">
              <w:rPr>
                <w:b/>
                <w:lang w:eastAsia="en-GB"/>
              </w:rPr>
              <w:t>Possible</w:t>
            </w:r>
          </w:p>
        </w:tc>
        <w:tc>
          <w:tcPr>
            <w:tcW w:w="1630" w:type="dxa"/>
            <w:shd w:val="clear" w:color="auto" w:fill="00B050"/>
            <w:vAlign w:val="center"/>
          </w:tcPr>
          <w:p w:rsidR="00F32885" w:rsidRPr="008E3FB0" w:rsidRDefault="00F32885" w:rsidP="00F32885">
            <w:pPr>
              <w:rPr>
                <w:lang w:eastAsia="en-GB"/>
              </w:rPr>
            </w:pPr>
            <w:r w:rsidRPr="008E3FB0">
              <w:rPr>
                <w:lang w:eastAsia="en-GB"/>
              </w:rPr>
              <w:t>3</w:t>
            </w:r>
            <w:r w:rsidRPr="008E3FB0">
              <w:rPr>
                <w:lang w:eastAsia="en-GB"/>
              </w:rPr>
              <w:br/>
              <w:t>Low Risk</w:t>
            </w:r>
            <w:r w:rsidR="00687EDD">
              <w:rPr>
                <w:noProof/>
                <w:vanish/>
                <w:lang w:eastAsia="en-GB"/>
              </w:rPr>
              <w:drawing>
                <wp:inline distT="0" distB="0" distL="0" distR="0" wp14:anchorId="5E162AC2" wp14:editId="13733FA1">
                  <wp:extent cx="914400" cy="238125"/>
                  <wp:effectExtent l="0" t="0" r="0" b="9525"/>
                  <wp:docPr id="3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rsidR="00F32885" w:rsidRPr="008E3FB0" w:rsidRDefault="00F32885" w:rsidP="00F32885">
            <w:pPr>
              <w:rPr>
                <w:lang w:eastAsia="en-GB"/>
              </w:rPr>
            </w:pPr>
            <w:r w:rsidRPr="008E3FB0">
              <w:rPr>
                <w:lang w:eastAsia="en-GB"/>
              </w:rPr>
              <w:t>6</w:t>
            </w:r>
            <w:r w:rsidRPr="008E3FB0">
              <w:rPr>
                <w:lang w:eastAsia="en-GB"/>
              </w:rPr>
              <w:br/>
              <w:t>Medium Risk</w:t>
            </w:r>
            <w:r w:rsidR="00687EDD">
              <w:rPr>
                <w:noProof/>
                <w:vanish/>
                <w:lang w:eastAsia="en-GB"/>
              </w:rPr>
              <w:drawing>
                <wp:inline distT="0" distB="0" distL="0" distR="0" wp14:anchorId="475CAD39" wp14:editId="496E4437">
                  <wp:extent cx="914400" cy="238125"/>
                  <wp:effectExtent l="0" t="0" r="0" b="9525"/>
                  <wp:docPr id="2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shd w:val="clear" w:color="auto" w:fill="FFC000"/>
            <w:vAlign w:val="center"/>
          </w:tcPr>
          <w:p w:rsidR="00F32885" w:rsidRPr="008E3FB0" w:rsidRDefault="00F32885" w:rsidP="00F32885">
            <w:pPr>
              <w:rPr>
                <w:lang w:eastAsia="en-GB"/>
              </w:rPr>
            </w:pPr>
            <w:r w:rsidRPr="008E3FB0">
              <w:rPr>
                <w:lang w:eastAsia="en-GB"/>
              </w:rPr>
              <w:t>9</w:t>
            </w:r>
            <w:r w:rsidRPr="008E3FB0">
              <w:rPr>
                <w:lang w:eastAsia="en-GB"/>
              </w:rPr>
              <w:br/>
              <w:t>Medium Risk</w:t>
            </w:r>
            <w:r w:rsidR="00687EDD">
              <w:rPr>
                <w:noProof/>
                <w:vanish/>
                <w:lang w:eastAsia="en-GB"/>
              </w:rPr>
              <w:drawing>
                <wp:inline distT="0" distB="0" distL="0" distR="0" wp14:anchorId="263BCA06" wp14:editId="5EC20C10">
                  <wp:extent cx="914400" cy="238125"/>
                  <wp:effectExtent l="0" t="0" r="0" b="9525"/>
                  <wp:docPr id="2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FFC000"/>
            <w:vAlign w:val="center"/>
          </w:tcPr>
          <w:p w:rsidR="00F32885" w:rsidRPr="008E3FB0" w:rsidRDefault="00F32885" w:rsidP="00F32885">
            <w:pPr>
              <w:rPr>
                <w:lang w:eastAsia="en-GB"/>
              </w:rPr>
            </w:pPr>
            <w:r w:rsidRPr="008E3FB0">
              <w:rPr>
                <w:lang w:eastAsia="en-GB"/>
              </w:rPr>
              <w:t>12</w:t>
            </w:r>
            <w:r w:rsidRPr="008E3FB0">
              <w:rPr>
                <w:lang w:eastAsia="en-GB"/>
              </w:rPr>
              <w:br/>
              <w:t>Medium Risk</w:t>
            </w:r>
            <w:r w:rsidR="00687EDD">
              <w:rPr>
                <w:noProof/>
                <w:vanish/>
                <w:lang w:eastAsia="en-GB"/>
              </w:rPr>
              <w:drawing>
                <wp:inline distT="0" distB="0" distL="0" distR="0" wp14:anchorId="5555B161" wp14:editId="5382C1D6">
                  <wp:extent cx="914400" cy="238125"/>
                  <wp:effectExtent l="0" t="0" r="0" b="9525"/>
                  <wp:docPr id="2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shd w:val="clear" w:color="auto" w:fill="C00000"/>
            <w:vAlign w:val="center"/>
          </w:tcPr>
          <w:p w:rsidR="00F32885" w:rsidRPr="008E3FB0" w:rsidRDefault="00F32885" w:rsidP="00F32885">
            <w:pPr>
              <w:rPr>
                <w:lang w:eastAsia="en-GB"/>
              </w:rPr>
            </w:pPr>
            <w:r w:rsidRPr="008E3FB0">
              <w:rPr>
                <w:lang w:eastAsia="en-GB"/>
              </w:rPr>
              <w:t>15</w:t>
            </w:r>
            <w:r w:rsidRPr="008E3FB0">
              <w:rPr>
                <w:lang w:eastAsia="en-GB"/>
              </w:rPr>
              <w:br/>
              <w:t>High Risk</w:t>
            </w:r>
            <w:r w:rsidR="00687EDD">
              <w:rPr>
                <w:noProof/>
                <w:vanish/>
                <w:lang w:eastAsia="en-GB"/>
              </w:rPr>
              <w:drawing>
                <wp:inline distT="0" distB="0" distL="0" distR="0" wp14:anchorId="5A530249" wp14:editId="3D8B98AA">
                  <wp:extent cx="914400" cy="238125"/>
                  <wp:effectExtent l="0" t="0" r="0" b="9525"/>
                  <wp:docPr id="2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rsidTr="002B4CAB">
        <w:trPr>
          <w:jc w:val="center"/>
        </w:trPr>
        <w:tc>
          <w:tcPr>
            <w:tcW w:w="1416" w:type="dxa"/>
            <w:vMerge/>
            <w:shd w:val="clear" w:color="auto" w:fill="D9D9D9" w:themeFill="background1" w:themeFillShade="D9"/>
          </w:tcPr>
          <w:p w:rsidR="00F32885" w:rsidRPr="008E3FB0" w:rsidRDefault="00F32885" w:rsidP="00F32885">
            <w:pPr>
              <w:rPr>
                <w:lang w:eastAsia="en-GB"/>
              </w:rPr>
            </w:pPr>
          </w:p>
        </w:tc>
        <w:tc>
          <w:tcPr>
            <w:tcW w:w="1269" w:type="dxa"/>
            <w:vAlign w:val="center"/>
          </w:tcPr>
          <w:p w:rsidR="00F32885" w:rsidRPr="008E3FB0" w:rsidRDefault="00F32885" w:rsidP="00F32885">
            <w:pPr>
              <w:rPr>
                <w:b/>
                <w:lang w:eastAsia="en-GB"/>
              </w:rPr>
            </w:pPr>
            <w:r w:rsidRPr="008E3FB0">
              <w:rPr>
                <w:b/>
                <w:lang w:eastAsia="en-GB"/>
              </w:rPr>
              <w:t>2</w:t>
            </w:r>
          </w:p>
          <w:p w:rsidR="00F32885" w:rsidRPr="008E3FB0" w:rsidRDefault="00F32885" w:rsidP="00F32885">
            <w:pPr>
              <w:rPr>
                <w:b/>
                <w:lang w:eastAsia="en-GB"/>
              </w:rPr>
            </w:pPr>
            <w:r w:rsidRPr="008E3FB0">
              <w:rPr>
                <w:b/>
                <w:lang w:eastAsia="en-GB"/>
              </w:rPr>
              <w:t>Unlikely</w:t>
            </w:r>
          </w:p>
        </w:tc>
        <w:tc>
          <w:tcPr>
            <w:tcW w:w="1630" w:type="dxa"/>
            <w:shd w:val="clear" w:color="auto" w:fill="00B050"/>
            <w:vAlign w:val="center"/>
          </w:tcPr>
          <w:p w:rsidR="00F32885" w:rsidRPr="008E3FB0" w:rsidRDefault="00F32885" w:rsidP="00F32885">
            <w:pPr>
              <w:rPr>
                <w:lang w:eastAsia="en-GB"/>
              </w:rPr>
            </w:pPr>
            <w:r w:rsidRPr="008E3FB0">
              <w:rPr>
                <w:lang w:eastAsia="en-GB"/>
              </w:rPr>
              <w:t>2</w:t>
            </w:r>
            <w:r w:rsidRPr="008E3FB0">
              <w:rPr>
                <w:lang w:eastAsia="en-GB"/>
              </w:rPr>
              <w:br/>
              <w:t>Low Risk</w:t>
            </w:r>
            <w:r w:rsidR="00687EDD">
              <w:rPr>
                <w:noProof/>
                <w:vanish/>
                <w:lang w:eastAsia="en-GB"/>
              </w:rPr>
              <w:drawing>
                <wp:inline distT="0" distB="0" distL="0" distR="0" wp14:anchorId="2F6C8C0C" wp14:editId="72457D7A">
                  <wp:extent cx="914400" cy="238125"/>
                  <wp:effectExtent l="0" t="0" r="0" b="9525"/>
                  <wp:docPr id="29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00B050"/>
            <w:vAlign w:val="center"/>
          </w:tcPr>
          <w:p w:rsidR="00F32885" w:rsidRPr="008E3FB0" w:rsidRDefault="00F32885" w:rsidP="00F32885">
            <w:pPr>
              <w:rPr>
                <w:lang w:eastAsia="en-GB"/>
              </w:rPr>
            </w:pPr>
            <w:r w:rsidRPr="008E3FB0">
              <w:rPr>
                <w:lang w:eastAsia="en-GB"/>
              </w:rPr>
              <w:t>4</w:t>
            </w:r>
            <w:r w:rsidRPr="008E3FB0">
              <w:rPr>
                <w:lang w:eastAsia="en-GB"/>
              </w:rPr>
              <w:br/>
              <w:t>Low Risk</w:t>
            </w:r>
            <w:r w:rsidR="00687EDD">
              <w:rPr>
                <w:noProof/>
                <w:vanish/>
                <w:lang w:eastAsia="en-GB"/>
              </w:rPr>
              <w:drawing>
                <wp:inline distT="0" distB="0" distL="0" distR="0" wp14:anchorId="6EEB9858" wp14:editId="5F405EE1">
                  <wp:extent cx="9144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tcBorders>
              <w:bottom w:val="single" w:sz="4" w:space="0" w:color="auto"/>
            </w:tcBorders>
            <w:shd w:val="clear" w:color="auto" w:fill="FFC000"/>
            <w:vAlign w:val="center"/>
          </w:tcPr>
          <w:p w:rsidR="00F32885" w:rsidRPr="008E3FB0" w:rsidRDefault="00F32885" w:rsidP="00F32885">
            <w:pPr>
              <w:rPr>
                <w:lang w:eastAsia="en-GB"/>
              </w:rPr>
            </w:pPr>
            <w:r w:rsidRPr="008E3FB0">
              <w:rPr>
                <w:lang w:eastAsia="en-GB"/>
              </w:rPr>
              <w:t>6</w:t>
            </w:r>
            <w:r w:rsidRPr="008E3FB0">
              <w:rPr>
                <w:lang w:eastAsia="en-GB"/>
              </w:rPr>
              <w:br/>
              <w:t>Medium Risk</w:t>
            </w:r>
            <w:r w:rsidR="00687EDD">
              <w:rPr>
                <w:noProof/>
                <w:vanish/>
                <w:lang w:eastAsia="en-GB"/>
              </w:rPr>
              <w:drawing>
                <wp:inline distT="0" distB="0" distL="0" distR="0" wp14:anchorId="4384C1C5" wp14:editId="570A68D9">
                  <wp:extent cx="914400" cy="238125"/>
                  <wp:effectExtent l="0" t="0" r="0" b="9525"/>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tcBorders>
              <w:bottom w:val="single" w:sz="4" w:space="0" w:color="auto"/>
            </w:tcBorders>
            <w:shd w:val="clear" w:color="auto" w:fill="FFC000"/>
            <w:vAlign w:val="center"/>
          </w:tcPr>
          <w:p w:rsidR="00F32885" w:rsidRPr="008E3FB0" w:rsidRDefault="00F32885" w:rsidP="00F32885">
            <w:pPr>
              <w:rPr>
                <w:lang w:eastAsia="en-GB"/>
              </w:rPr>
            </w:pPr>
            <w:r w:rsidRPr="008E3FB0">
              <w:rPr>
                <w:lang w:eastAsia="en-GB"/>
              </w:rPr>
              <w:t>8</w:t>
            </w:r>
            <w:r w:rsidRPr="008E3FB0">
              <w:rPr>
                <w:lang w:eastAsia="en-GB"/>
              </w:rPr>
              <w:br/>
              <w:t>Medium Risk</w:t>
            </w:r>
            <w:r w:rsidR="00687EDD">
              <w:rPr>
                <w:noProof/>
                <w:vanish/>
                <w:lang w:eastAsia="en-GB"/>
              </w:rPr>
              <w:drawing>
                <wp:inline distT="0" distB="0" distL="0" distR="0" wp14:anchorId="45653535" wp14:editId="56B70D11">
                  <wp:extent cx="914400" cy="238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tcBorders>
              <w:bottom w:val="single" w:sz="4" w:space="0" w:color="auto"/>
            </w:tcBorders>
            <w:shd w:val="clear" w:color="auto" w:fill="FFC000"/>
            <w:vAlign w:val="center"/>
          </w:tcPr>
          <w:p w:rsidR="00F32885" w:rsidRPr="008E3FB0" w:rsidRDefault="00F32885" w:rsidP="00F32885">
            <w:pPr>
              <w:rPr>
                <w:lang w:eastAsia="en-GB"/>
              </w:rPr>
            </w:pPr>
            <w:r w:rsidRPr="008E3FB0">
              <w:rPr>
                <w:lang w:eastAsia="en-GB"/>
              </w:rPr>
              <w:t>10</w:t>
            </w:r>
            <w:r w:rsidRPr="008E3FB0">
              <w:rPr>
                <w:lang w:eastAsia="en-GB"/>
              </w:rPr>
              <w:br/>
              <w:t>Medium Risk</w:t>
            </w:r>
            <w:r w:rsidR="00687EDD">
              <w:rPr>
                <w:noProof/>
                <w:vanish/>
                <w:lang w:eastAsia="en-GB"/>
              </w:rPr>
              <w:drawing>
                <wp:inline distT="0" distB="0" distL="0" distR="0" wp14:anchorId="477D24B6" wp14:editId="26F6244C">
                  <wp:extent cx="914400" cy="2381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F32885" w:rsidRPr="008E3FB0" w:rsidTr="002B4CAB">
        <w:trPr>
          <w:jc w:val="center"/>
        </w:trPr>
        <w:tc>
          <w:tcPr>
            <w:tcW w:w="1416" w:type="dxa"/>
            <w:vMerge/>
            <w:shd w:val="clear" w:color="auto" w:fill="D9D9D9" w:themeFill="background1" w:themeFillShade="D9"/>
          </w:tcPr>
          <w:p w:rsidR="00F32885" w:rsidRPr="008E3FB0" w:rsidRDefault="00F32885" w:rsidP="00F32885">
            <w:pPr>
              <w:rPr>
                <w:lang w:eastAsia="en-GB"/>
              </w:rPr>
            </w:pPr>
          </w:p>
        </w:tc>
        <w:tc>
          <w:tcPr>
            <w:tcW w:w="1269" w:type="dxa"/>
            <w:vAlign w:val="center"/>
          </w:tcPr>
          <w:p w:rsidR="00F32885" w:rsidRPr="008E3FB0" w:rsidRDefault="00F32885" w:rsidP="00F32885">
            <w:pPr>
              <w:rPr>
                <w:b/>
                <w:lang w:eastAsia="en-GB"/>
              </w:rPr>
            </w:pPr>
            <w:r w:rsidRPr="008E3FB0">
              <w:rPr>
                <w:b/>
                <w:lang w:eastAsia="en-GB"/>
              </w:rPr>
              <w:t>1</w:t>
            </w:r>
          </w:p>
          <w:p w:rsidR="00F32885" w:rsidRPr="008E3FB0" w:rsidRDefault="00F32885" w:rsidP="00F32885">
            <w:pPr>
              <w:rPr>
                <w:b/>
                <w:lang w:eastAsia="en-GB"/>
              </w:rPr>
            </w:pPr>
            <w:r w:rsidRPr="008E3FB0">
              <w:rPr>
                <w:b/>
                <w:lang w:eastAsia="en-GB"/>
              </w:rPr>
              <w:t>Very Unlikely</w:t>
            </w:r>
          </w:p>
        </w:tc>
        <w:tc>
          <w:tcPr>
            <w:tcW w:w="1630" w:type="dxa"/>
            <w:shd w:val="clear" w:color="auto" w:fill="00B050"/>
            <w:vAlign w:val="center"/>
          </w:tcPr>
          <w:p w:rsidR="00F32885" w:rsidRPr="008E3FB0" w:rsidRDefault="00F32885" w:rsidP="00F32885">
            <w:pPr>
              <w:rPr>
                <w:lang w:eastAsia="en-GB"/>
              </w:rPr>
            </w:pPr>
            <w:r w:rsidRPr="008E3FB0">
              <w:rPr>
                <w:lang w:eastAsia="en-GB"/>
              </w:rPr>
              <w:t>1</w:t>
            </w:r>
            <w:r w:rsidRPr="008E3FB0">
              <w:rPr>
                <w:lang w:eastAsia="en-GB"/>
              </w:rPr>
              <w:br/>
              <w:t>Low Risk</w:t>
            </w:r>
            <w:r w:rsidR="00687EDD">
              <w:rPr>
                <w:noProof/>
                <w:vanish/>
                <w:lang w:eastAsia="en-GB"/>
              </w:rPr>
              <w:drawing>
                <wp:inline distT="0" distB="0" distL="0" distR="0" wp14:anchorId="4BDB4AB4" wp14:editId="36CDC617">
                  <wp:extent cx="914400" cy="2381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00B050"/>
            <w:vAlign w:val="center"/>
          </w:tcPr>
          <w:p w:rsidR="00F32885" w:rsidRPr="008E3FB0" w:rsidRDefault="00F32885" w:rsidP="00F32885">
            <w:pPr>
              <w:rPr>
                <w:lang w:eastAsia="en-GB"/>
              </w:rPr>
            </w:pPr>
            <w:r w:rsidRPr="008E3FB0">
              <w:rPr>
                <w:lang w:eastAsia="en-GB"/>
              </w:rPr>
              <w:t>2</w:t>
            </w:r>
            <w:r w:rsidRPr="008E3FB0">
              <w:rPr>
                <w:lang w:eastAsia="en-GB"/>
              </w:rPr>
              <w:br/>
              <w:t>Low Risk</w:t>
            </w:r>
            <w:r w:rsidR="00687EDD">
              <w:rPr>
                <w:noProof/>
                <w:vanish/>
                <w:lang w:eastAsia="en-GB"/>
              </w:rPr>
              <w:drawing>
                <wp:inline distT="0" distB="0" distL="0" distR="0" wp14:anchorId="0F352D03" wp14:editId="060C789A">
                  <wp:extent cx="914400" cy="238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302" w:type="dxa"/>
            <w:shd w:val="clear" w:color="auto" w:fill="00B050"/>
            <w:vAlign w:val="center"/>
          </w:tcPr>
          <w:p w:rsidR="00F32885" w:rsidRPr="008E3FB0" w:rsidRDefault="00F32885" w:rsidP="00F32885">
            <w:pPr>
              <w:rPr>
                <w:lang w:eastAsia="en-GB"/>
              </w:rPr>
            </w:pPr>
            <w:r w:rsidRPr="008E3FB0">
              <w:rPr>
                <w:lang w:eastAsia="en-GB"/>
              </w:rPr>
              <w:t>3</w:t>
            </w:r>
            <w:r w:rsidRPr="008E3FB0">
              <w:rPr>
                <w:lang w:eastAsia="en-GB"/>
              </w:rPr>
              <w:br/>
              <w:t>Low Risk</w:t>
            </w:r>
            <w:r w:rsidR="00687EDD">
              <w:rPr>
                <w:noProof/>
                <w:vanish/>
                <w:lang w:eastAsia="en-GB"/>
              </w:rPr>
              <w:drawing>
                <wp:inline distT="0" distB="0" distL="0" distR="0" wp14:anchorId="277B5B60" wp14:editId="426D4AE4">
                  <wp:extent cx="914400"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05" w:type="dxa"/>
            <w:shd w:val="clear" w:color="auto" w:fill="00B050"/>
            <w:vAlign w:val="center"/>
          </w:tcPr>
          <w:p w:rsidR="00F32885" w:rsidRPr="008E3FB0" w:rsidRDefault="00F32885" w:rsidP="00F32885">
            <w:pPr>
              <w:rPr>
                <w:lang w:eastAsia="en-GB"/>
              </w:rPr>
            </w:pPr>
            <w:r w:rsidRPr="008E3FB0">
              <w:rPr>
                <w:lang w:eastAsia="en-GB"/>
              </w:rPr>
              <w:t>4</w:t>
            </w:r>
            <w:r w:rsidRPr="008E3FB0">
              <w:rPr>
                <w:lang w:eastAsia="en-GB"/>
              </w:rPr>
              <w:br/>
              <w:t>Low Risk</w:t>
            </w:r>
            <w:r w:rsidR="00687EDD">
              <w:rPr>
                <w:noProof/>
                <w:vanish/>
                <w:lang w:eastAsia="en-GB"/>
              </w:rPr>
              <w:drawing>
                <wp:inline distT="0" distB="0" distL="0" distR="0" wp14:anchorId="75DEDE92" wp14:editId="020D8DC4">
                  <wp:extent cx="914400" cy="238125"/>
                  <wp:effectExtent l="0" t="0" r="0" b="9525"/>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1215" w:type="dxa"/>
            <w:shd w:val="clear" w:color="auto" w:fill="00B050"/>
            <w:vAlign w:val="center"/>
          </w:tcPr>
          <w:p w:rsidR="00F32885" w:rsidRPr="008E3FB0" w:rsidRDefault="00F32885" w:rsidP="00F32885">
            <w:pPr>
              <w:rPr>
                <w:lang w:eastAsia="en-GB"/>
              </w:rPr>
            </w:pPr>
            <w:r w:rsidRPr="008E3FB0">
              <w:rPr>
                <w:lang w:eastAsia="en-GB"/>
              </w:rPr>
              <w:t>5</w:t>
            </w:r>
            <w:r w:rsidRPr="008E3FB0">
              <w:rPr>
                <w:lang w:eastAsia="en-GB"/>
              </w:rPr>
              <w:br/>
              <w:t>Low Risk</w:t>
            </w:r>
          </w:p>
        </w:tc>
      </w:tr>
    </w:tbl>
    <w:p w:rsidR="005616EF" w:rsidRPr="005616EF" w:rsidRDefault="005616EF" w:rsidP="0035595E">
      <w:pPr>
        <w:pStyle w:val="Heading1"/>
        <w:numPr>
          <w:ilvl w:val="0"/>
          <w:numId w:val="0"/>
        </w:numPr>
        <w:rPr>
          <w:rFonts w:eastAsiaTheme="minorHAnsi"/>
          <w:b w:val="0"/>
          <w:sz w:val="22"/>
          <w:szCs w:val="22"/>
        </w:rPr>
      </w:pPr>
      <w:bookmarkStart w:id="5" w:name="_Appendix_4_–_1"/>
      <w:bookmarkStart w:id="6" w:name="_Appendix_5_–"/>
      <w:bookmarkEnd w:id="5"/>
      <w:bookmarkEnd w:id="6"/>
    </w:p>
    <w:sectPr w:rsidR="005616EF" w:rsidRPr="005616EF" w:rsidSect="005616EF">
      <w:headerReference w:type="default" r:id="rId10"/>
      <w:footerReference w:type="default" r:id="rId11"/>
      <w:headerReference w:type="first" r:id="rId12"/>
      <w:footerReference w:type="first" r:id="rId13"/>
      <w:pgSz w:w="11906" w:h="16838"/>
      <w:pgMar w:top="1440" w:right="1440"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9" w:rsidRDefault="002C4A09" w:rsidP="00C82D19">
      <w:r>
        <w:separator/>
      </w:r>
    </w:p>
  </w:endnote>
  <w:endnote w:type="continuationSeparator" w:id="0">
    <w:p w:rsidR="002C4A09" w:rsidRDefault="002C4A09" w:rsidP="00C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35595E">
      <w:rPr>
        <w:noProof/>
        <w:sz w:val="18"/>
        <w:szCs w:val="18"/>
      </w:rPr>
      <w:t>37</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35595E">
      <w:rPr>
        <w:noProof/>
        <w:sz w:val="18"/>
        <w:szCs w:val="18"/>
      </w:rPr>
      <w:t>52</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D9"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tab/>
      <w:t xml:space="preserve"> </w:t>
    </w:r>
    <w:r>
      <w:rPr>
        <w:sz w:val="18"/>
        <w:szCs w:val="18"/>
      </w:rPr>
      <w:fldChar w:fldCharType="begin"/>
    </w:r>
    <w:r>
      <w:rPr>
        <w:sz w:val="18"/>
        <w:szCs w:val="18"/>
      </w:rPr>
      <w:instrText xml:space="preserve"> PAGE   \* MERGEFORMAT </w:instrText>
    </w:r>
    <w:r>
      <w:rPr>
        <w:sz w:val="18"/>
        <w:szCs w:val="18"/>
      </w:rPr>
      <w:fldChar w:fldCharType="separate"/>
    </w:r>
    <w:r w:rsidR="0035595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35595E">
      <w:rPr>
        <w:noProof/>
        <w:sz w:val="18"/>
        <w:szCs w:val="18"/>
      </w:rPr>
      <w:t>1</w:t>
    </w:r>
    <w:r>
      <w:rPr>
        <w:sz w:val="18"/>
        <w:szCs w:val="18"/>
      </w:rPr>
      <w:fldChar w:fldCharType="end"/>
    </w:r>
  </w:p>
  <w:p w:rsidR="009606D9" w:rsidRDefault="00960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9" w:rsidRDefault="002C4A09" w:rsidP="00C82D19">
      <w:r>
        <w:separator/>
      </w:r>
    </w:p>
  </w:footnote>
  <w:footnote w:type="continuationSeparator" w:id="0">
    <w:p w:rsidR="002C4A09" w:rsidRDefault="002C4A09" w:rsidP="00C8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Default="009606D9">
    <w:pPr>
      <w:pStyle w:val="Header"/>
    </w:pPr>
    <w: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5E" w:rsidRDefault="0035595E">
    <w:pPr>
      <w:pStyle w:val="Header"/>
    </w:pPr>
    <w: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119"/>
    <w:multiLevelType w:val="hybridMultilevel"/>
    <w:tmpl w:val="83B8A24C"/>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630B9D"/>
    <w:multiLevelType w:val="hybridMultilevel"/>
    <w:tmpl w:val="D53E6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981DD9"/>
    <w:multiLevelType w:val="hybridMultilevel"/>
    <w:tmpl w:val="6FCA1D62"/>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A0CED"/>
    <w:multiLevelType w:val="hybridMultilevel"/>
    <w:tmpl w:val="42787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E769E2"/>
    <w:multiLevelType w:val="hybridMultilevel"/>
    <w:tmpl w:val="1428C95E"/>
    <w:lvl w:ilvl="0" w:tplc="B582D2F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208D0"/>
    <w:multiLevelType w:val="multilevel"/>
    <w:tmpl w:val="AA60B686"/>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FD4567"/>
    <w:multiLevelType w:val="hybridMultilevel"/>
    <w:tmpl w:val="68DE96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5AA545D"/>
    <w:multiLevelType w:val="hybridMultilevel"/>
    <w:tmpl w:val="71EABC3C"/>
    <w:lvl w:ilvl="0" w:tplc="324E23F8">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5C5533"/>
    <w:multiLevelType w:val="hybridMultilevel"/>
    <w:tmpl w:val="9808D3EA"/>
    <w:lvl w:ilvl="0" w:tplc="3F9828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767393"/>
    <w:multiLevelType w:val="hybridMultilevel"/>
    <w:tmpl w:val="7CF2E028"/>
    <w:lvl w:ilvl="0" w:tplc="F3F24BDA">
      <w:start w:val="1"/>
      <w:numFmt w:val="bullet"/>
      <w:lvlText w:val=""/>
      <w:lvlJc w:val="left"/>
      <w:pPr>
        <w:tabs>
          <w:tab w:val="num" w:pos="964"/>
        </w:tabs>
        <w:ind w:left="964" w:hanging="397"/>
      </w:pPr>
      <w:rPr>
        <w:rFonts w:ascii="Symbol" w:hAnsi="Symbol" w:hint="default"/>
      </w:rPr>
    </w:lvl>
    <w:lvl w:ilvl="1" w:tplc="0C8A7798">
      <w:start w:val="1"/>
      <w:numFmt w:val="decimal"/>
      <w:lvlText w:val="%2."/>
      <w:lvlJc w:val="left"/>
      <w:pPr>
        <w:tabs>
          <w:tab w:val="num" w:pos="567"/>
        </w:tabs>
        <w:ind w:left="567" w:hanging="567"/>
      </w:pPr>
      <w:rPr>
        <w:rFonts w:ascii="Comic Sans MS" w:hAnsi="Comic Sans MS" w:hint="default"/>
        <w:b/>
        <w:i w:val="0"/>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nsid w:val="1E671CDF"/>
    <w:multiLevelType w:val="multilevel"/>
    <w:tmpl w:val="816C843E"/>
    <w:lvl w:ilvl="0">
      <w:start w:val="1"/>
      <w:numFmt w:val="decimal"/>
      <w:lvlText w:val="%1"/>
      <w:lvlJc w:val="left"/>
      <w:pPr>
        <w:tabs>
          <w:tab w:val="num" w:pos="567"/>
        </w:tabs>
        <w:ind w:left="567" w:hanging="567"/>
      </w:pPr>
      <w:rPr>
        <w:rFonts w:ascii="Comic Sans MS" w:hAnsi="Comic Sans MS" w:hint="default"/>
        <w:b/>
        <w:i w:val="0"/>
        <w:sz w:val="20"/>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218A68BD"/>
    <w:multiLevelType w:val="hybridMultilevel"/>
    <w:tmpl w:val="D71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022A6D"/>
    <w:multiLevelType w:val="hybridMultilevel"/>
    <w:tmpl w:val="8D848D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nsid w:val="25D87A07"/>
    <w:multiLevelType w:val="hybridMultilevel"/>
    <w:tmpl w:val="3BAC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FF38EA"/>
    <w:multiLevelType w:val="hybridMultilevel"/>
    <w:tmpl w:val="3C8AE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D6712AA"/>
    <w:multiLevelType w:val="hybridMultilevel"/>
    <w:tmpl w:val="FB3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1C11D1"/>
    <w:multiLevelType w:val="hybridMultilevel"/>
    <w:tmpl w:val="0C1A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75AC3"/>
    <w:multiLevelType w:val="hybridMultilevel"/>
    <w:tmpl w:val="75A2541A"/>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B86397"/>
    <w:multiLevelType w:val="hybridMultilevel"/>
    <w:tmpl w:val="572478E8"/>
    <w:lvl w:ilvl="0" w:tplc="C884261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35E836FC"/>
    <w:multiLevelType w:val="hybridMultilevel"/>
    <w:tmpl w:val="5D42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C15038"/>
    <w:multiLevelType w:val="hybridMultilevel"/>
    <w:tmpl w:val="596E3998"/>
    <w:lvl w:ilvl="0" w:tplc="79D6A98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nsid w:val="40276BF3"/>
    <w:multiLevelType w:val="hybridMultilevel"/>
    <w:tmpl w:val="1AD8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5162F"/>
    <w:multiLevelType w:val="hybridMultilevel"/>
    <w:tmpl w:val="BC8A7D46"/>
    <w:lvl w:ilvl="0" w:tplc="84CE4B0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nsid w:val="444723C5"/>
    <w:multiLevelType w:val="hybridMultilevel"/>
    <w:tmpl w:val="02E4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60030B"/>
    <w:multiLevelType w:val="hybridMultilevel"/>
    <w:tmpl w:val="9190A6FE"/>
    <w:lvl w:ilvl="0" w:tplc="DBDC206E">
      <w:start w:val="1"/>
      <w:numFmt w:val="decimal"/>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E92A00"/>
    <w:multiLevelType w:val="hybridMultilevel"/>
    <w:tmpl w:val="E02447BE"/>
    <w:lvl w:ilvl="0" w:tplc="2C3EC7D4">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A72791"/>
    <w:multiLevelType w:val="hybridMultilevel"/>
    <w:tmpl w:val="17FEB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B576AB1"/>
    <w:multiLevelType w:val="hybridMultilevel"/>
    <w:tmpl w:val="8A927598"/>
    <w:lvl w:ilvl="0" w:tplc="EA380A72">
      <w:start w:val="1"/>
      <w:numFmt w:val="decimal"/>
      <w:lvlText w:val="%1."/>
      <w:lvlJc w:val="left"/>
      <w:pPr>
        <w:tabs>
          <w:tab w:val="num" w:pos="397"/>
        </w:tabs>
        <w:ind w:left="397" w:hanging="397"/>
      </w:pPr>
      <w:rPr>
        <w:rFonts w:ascii="Comic Sans MS" w:hAnsi="Comic Sans MS" w:hint="default"/>
        <w:b w:val="0"/>
        <w:i w:val="0"/>
        <w:sz w:val="16"/>
      </w:rPr>
    </w:lvl>
    <w:lvl w:ilvl="1" w:tplc="F942074E">
      <w:start w:val="1"/>
      <w:numFmt w:val="decimal"/>
      <w:lvlText w:val="%2."/>
      <w:lvlJc w:val="left"/>
      <w:pPr>
        <w:tabs>
          <w:tab w:val="num" w:pos="397"/>
        </w:tabs>
        <w:ind w:left="397" w:hanging="397"/>
      </w:pPr>
      <w:rPr>
        <w:rFonts w:ascii="Comic Sans MS" w:hAnsi="Comic Sans MS" w:hint="default"/>
        <w:b w:val="0"/>
        <w:i w:val="0"/>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835446"/>
    <w:multiLevelType w:val="hybridMultilevel"/>
    <w:tmpl w:val="2438E0DA"/>
    <w:lvl w:ilvl="0" w:tplc="84CE4B0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693C0D"/>
    <w:multiLevelType w:val="hybridMultilevel"/>
    <w:tmpl w:val="FF7036D4"/>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D20689"/>
    <w:multiLevelType w:val="hybridMultilevel"/>
    <w:tmpl w:val="1360A09C"/>
    <w:lvl w:ilvl="0" w:tplc="C51426F0">
      <w:start w:val="1"/>
      <w:numFmt w:val="decimal"/>
      <w:lvlText w:val="%1."/>
      <w:lvlJc w:val="left"/>
      <w:pPr>
        <w:ind w:left="786"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3ED0237A">
      <w:start w:val="2"/>
      <w:numFmt w:val="decimal"/>
      <w:lvlText w:val="%4"/>
      <w:lvlJc w:val="left"/>
      <w:pPr>
        <w:ind w:left="2880" w:hanging="360"/>
      </w:pPr>
      <w:rPr>
        <w:rFonts w:hint="default"/>
      </w:rPr>
    </w:lvl>
    <w:lvl w:ilvl="4" w:tplc="CFD6C0F8">
      <w:start w:val="10"/>
      <w:numFmt w:val="decimal"/>
      <w:lvlText w:val="%5"/>
      <w:lvlJc w:val="left"/>
      <w:pPr>
        <w:ind w:left="3705" w:hanging="465"/>
      </w:pPr>
      <w:rPr>
        <w:rFonts w:hint="default"/>
      </w:rPr>
    </w:lvl>
    <w:lvl w:ilvl="5" w:tplc="F0F81252">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32B1B"/>
    <w:multiLevelType w:val="hybridMultilevel"/>
    <w:tmpl w:val="D6868306"/>
    <w:lvl w:ilvl="0" w:tplc="CF3491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B540E6"/>
    <w:multiLevelType w:val="hybridMultilevel"/>
    <w:tmpl w:val="F754F0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7F67794"/>
    <w:multiLevelType w:val="hybridMultilevel"/>
    <w:tmpl w:val="73783F4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nsid w:val="7C6E6363"/>
    <w:multiLevelType w:val="hybridMultilevel"/>
    <w:tmpl w:val="1428C95E"/>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802039"/>
    <w:multiLevelType w:val="hybridMultilevel"/>
    <w:tmpl w:val="C18CAF7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EC63BF9"/>
    <w:multiLevelType w:val="hybridMultilevel"/>
    <w:tmpl w:val="144E6D44"/>
    <w:lvl w:ilvl="0" w:tplc="88EC552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2C02E7"/>
    <w:multiLevelType w:val="hybridMultilevel"/>
    <w:tmpl w:val="0074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1"/>
  </w:num>
  <w:num w:numId="4">
    <w:abstractNumId w:val="12"/>
  </w:num>
  <w:num w:numId="5">
    <w:abstractNumId w:val="30"/>
  </w:num>
  <w:num w:numId="6">
    <w:abstractNumId w:val="6"/>
  </w:num>
  <w:num w:numId="7">
    <w:abstractNumId w:val="3"/>
  </w:num>
  <w:num w:numId="8">
    <w:abstractNumId w:val="35"/>
  </w:num>
  <w:num w:numId="9">
    <w:abstractNumId w:val="2"/>
  </w:num>
  <w:num w:numId="10">
    <w:abstractNumId w:val="0"/>
  </w:num>
  <w:num w:numId="11">
    <w:abstractNumId w:val="19"/>
  </w:num>
  <w:num w:numId="12">
    <w:abstractNumId w:val="29"/>
  </w:num>
  <w:num w:numId="13">
    <w:abstractNumId w:val="11"/>
  </w:num>
  <w:num w:numId="14">
    <w:abstractNumId w:val="33"/>
  </w:num>
  <w:num w:numId="15">
    <w:abstractNumId w:val="26"/>
  </w:num>
  <w:num w:numId="16">
    <w:abstractNumId w:val="27"/>
  </w:num>
  <w:num w:numId="17">
    <w:abstractNumId w:val="17"/>
  </w:num>
  <w:num w:numId="18">
    <w:abstractNumId w:val="34"/>
  </w:num>
  <w:num w:numId="19">
    <w:abstractNumId w:val="10"/>
  </w:num>
  <w:num w:numId="20">
    <w:abstractNumId w:val="7"/>
  </w:num>
  <w:num w:numId="21">
    <w:abstractNumId w:val="36"/>
  </w:num>
  <w:num w:numId="22">
    <w:abstractNumId w:val="25"/>
  </w:num>
  <w:num w:numId="23">
    <w:abstractNumId w:val="9"/>
  </w:num>
  <w:num w:numId="24">
    <w:abstractNumId w:val="8"/>
  </w:num>
  <w:num w:numId="25">
    <w:abstractNumId w:val="4"/>
  </w:num>
  <w:num w:numId="26">
    <w:abstractNumId w:val="23"/>
  </w:num>
  <w:num w:numId="27">
    <w:abstractNumId w:val="14"/>
  </w:num>
  <w:num w:numId="28">
    <w:abstractNumId w:val="13"/>
  </w:num>
  <w:num w:numId="29">
    <w:abstractNumId w:val="16"/>
  </w:num>
  <w:num w:numId="30">
    <w:abstractNumId w:val="21"/>
  </w:num>
  <w:num w:numId="31">
    <w:abstractNumId w:val="28"/>
  </w:num>
  <w:num w:numId="32">
    <w:abstractNumId w:val="22"/>
  </w:num>
  <w:num w:numId="33">
    <w:abstractNumId w:val="20"/>
  </w:num>
  <w:num w:numId="34">
    <w:abstractNumId w:val="18"/>
  </w:num>
  <w:num w:numId="35">
    <w:abstractNumId w:val="15"/>
  </w:num>
  <w:num w:numId="36">
    <w:abstractNumId w:val="32"/>
  </w:num>
  <w:num w:numId="37">
    <w:abstractNumId w:val="2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16"/>
    <w:rsid w:val="000004F1"/>
    <w:rsid w:val="00003502"/>
    <w:rsid w:val="00006247"/>
    <w:rsid w:val="0002250F"/>
    <w:rsid w:val="00032E8E"/>
    <w:rsid w:val="00060275"/>
    <w:rsid w:val="00083E3F"/>
    <w:rsid w:val="0009790B"/>
    <w:rsid w:val="000A273D"/>
    <w:rsid w:val="000B4DDD"/>
    <w:rsid w:val="000B70E9"/>
    <w:rsid w:val="000B7315"/>
    <w:rsid w:val="000C2414"/>
    <w:rsid w:val="000D044D"/>
    <w:rsid w:val="000D0533"/>
    <w:rsid w:val="000D4810"/>
    <w:rsid w:val="000E0A07"/>
    <w:rsid w:val="000F25B3"/>
    <w:rsid w:val="00100707"/>
    <w:rsid w:val="001113BE"/>
    <w:rsid w:val="00113DBF"/>
    <w:rsid w:val="0012001E"/>
    <w:rsid w:val="00126C8A"/>
    <w:rsid w:val="00140E9F"/>
    <w:rsid w:val="001421B9"/>
    <w:rsid w:val="001468E3"/>
    <w:rsid w:val="001623DB"/>
    <w:rsid w:val="0016623E"/>
    <w:rsid w:val="00183D32"/>
    <w:rsid w:val="001956C3"/>
    <w:rsid w:val="00196109"/>
    <w:rsid w:val="001A4669"/>
    <w:rsid w:val="001A4C29"/>
    <w:rsid w:val="001A781E"/>
    <w:rsid w:val="001B032A"/>
    <w:rsid w:val="001B13A5"/>
    <w:rsid w:val="001B1FE4"/>
    <w:rsid w:val="001B4833"/>
    <w:rsid w:val="001B5A76"/>
    <w:rsid w:val="001C28A2"/>
    <w:rsid w:val="001C782A"/>
    <w:rsid w:val="001D423D"/>
    <w:rsid w:val="001E5B62"/>
    <w:rsid w:val="001F51CE"/>
    <w:rsid w:val="001F6E4E"/>
    <w:rsid w:val="00213E78"/>
    <w:rsid w:val="0021616A"/>
    <w:rsid w:val="00226855"/>
    <w:rsid w:val="00236411"/>
    <w:rsid w:val="0023719F"/>
    <w:rsid w:val="00240BA6"/>
    <w:rsid w:val="002412F9"/>
    <w:rsid w:val="00252E6B"/>
    <w:rsid w:val="002676C8"/>
    <w:rsid w:val="002714B0"/>
    <w:rsid w:val="002726CF"/>
    <w:rsid w:val="002849B2"/>
    <w:rsid w:val="0029745B"/>
    <w:rsid w:val="002B4CAB"/>
    <w:rsid w:val="002C4A09"/>
    <w:rsid w:val="002C5F2C"/>
    <w:rsid w:val="002C63CD"/>
    <w:rsid w:val="002D3FF1"/>
    <w:rsid w:val="002D681D"/>
    <w:rsid w:val="002E16B6"/>
    <w:rsid w:val="002E1AA5"/>
    <w:rsid w:val="002E43C8"/>
    <w:rsid w:val="00301BC4"/>
    <w:rsid w:val="0033261F"/>
    <w:rsid w:val="003428EB"/>
    <w:rsid w:val="0035595E"/>
    <w:rsid w:val="0037634A"/>
    <w:rsid w:val="003806AE"/>
    <w:rsid w:val="00391E19"/>
    <w:rsid w:val="00394508"/>
    <w:rsid w:val="0039747B"/>
    <w:rsid w:val="003A67A5"/>
    <w:rsid w:val="003B1A11"/>
    <w:rsid w:val="003B237D"/>
    <w:rsid w:val="003B246B"/>
    <w:rsid w:val="003C623B"/>
    <w:rsid w:val="003E01E7"/>
    <w:rsid w:val="003E0D3C"/>
    <w:rsid w:val="003E37F6"/>
    <w:rsid w:val="003E5118"/>
    <w:rsid w:val="003F7628"/>
    <w:rsid w:val="00415CB3"/>
    <w:rsid w:val="004206A9"/>
    <w:rsid w:val="00431A36"/>
    <w:rsid w:val="00434A5F"/>
    <w:rsid w:val="0044355A"/>
    <w:rsid w:val="00454C53"/>
    <w:rsid w:val="00455337"/>
    <w:rsid w:val="0047560B"/>
    <w:rsid w:val="0049352F"/>
    <w:rsid w:val="0049430B"/>
    <w:rsid w:val="00497FFC"/>
    <w:rsid w:val="004A1A3E"/>
    <w:rsid w:val="004B6DA1"/>
    <w:rsid w:val="004D1939"/>
    <w:rsid w:val="004D4471"/>
    <w:rsid w:val="004D6E5F"/>
    <w:rsid w:val="00501C19"/>
    <w:rsid w:val="00507898"/>
    <w:rsid w:val="00522BDF"/>
    <w:rsid w:val="00522DB9"/>
    <w:rsid w:val="00526A84"/>
    <w:rsid w:val="00540E62"/>
    <w:rsid w:val="00541820"/>
    <w:rsid w:val="00542562"/>
    <w:rsid w:val="00542F3D"/>
    <w:rsid w:val="00551209"/>
    <w:rsid w:val="005559D0"/>
    <w:rsid w:val="005616EF"/>
    <w:rsid w:val="00563E84"/>
    <w:rsid w:val="00583782"/>
    <w:rsid w:val="005839D1"/>
    <w:rsid w:val="005930C0"/>
    <w:rsid w:val="00595E6C"/>
    <w:rsid w:val="005B013D"/>
    <w:rsid w:val="005C0511"/>
    <w:rsid w:val="005C0841"/>
    <w:rsid w:val="005C2BCC"/>
    <w:rsid w:val="005C75CA"/>
    <w:rsid w:val="005E423D"/>
    <w:rsid w:val="005E69BC"/>
    <w:rsid w:val="005F14A5"/>
    <w:rsid w:val="006003F6"/>
    <w:rsid w:val="00615450"/>
    <w:rsid w:val="00616639"/>
    <w:rsid w:val="006307C9"/>
    <w:rsid w:val="00644AC9"/>
    <w:rsid w:val="006514C8"/>
    <w:rsid w:val="00653062"/>
    <w:rsid w:val="006558A8"/>
    <w:rsid w:val="00660038"/>
    <w:rsid w:val="00663324"/>
    <w:rsid w:val="0067139E"/>
    <w:rsid w:val="00676D26"/>
    <w:rsid w:val="00687EDD"/>
    <w:rsid w:val="00690D38"/>
    <w:rsid w:val="006A2EFB"/>
    <w:rsid w:val="006A767D"/>
    <w:rsid w:val="006B27BF"/>
    <w:rsid w:val="006B330D"/>
    <w:rsid w:val="006B73B3"/>
    <w:rsid w:val="006C000F"/>
    <w:rsid w:val="006C7772"/>
    <w:rsid w:val="006D6E10"/>
    <w:rsid w:val="006E4F8D"/>
    <w:rsid w:val="006E6E61"/>
    <w:rsid w:val="006F209D"/>
    <w:rsid w:val="006F4312"/>
    <w:rsid w:val="0070209C"/>
    <w:rsid w:val="0071545F"/>
    <w:rsid w:val="00716754"/>
    <w:rsid w:val="00726CFF"/>
    <w:rsid w:val="00732B7A"/>
    <w:rsid w:val="00741084"/>
    <w:rsid w:val="007461A1"/>
    <w:rsid w:val="007473E5"/>
    <w:rsid w:val="00766BE6"/>
    <w:rsid w:val="007720C7"/>
    <w:rsid w:val="00772411"/>
    <w:rsid w:val="0079042D"/>
    <w:rsid w:val="007B1929"/>
    <w:rsid w:val="007C058E"/>
    <w:rsid w:val="007C227D"/>
    <w:rsid w:val="007D79BB"/>
    <w:rsid w:val="008024CD"/>
    <w:rsid w:val="00821E4E"/>
    <w:rsid w:val="00827627"/>
    <w:rsid w:val="00827A45"/>
    <w:rsid w:val="00832068"/>
    <w:rsid w:val="00833F4C"/>
    <w:rsid w:val="00843D02"/>
    <w:rsid w:val="00845FCD"/>
    <w:rsid w:val="0085613E"/>
    <w:rsid w:val="00863FFF"/>
    <w:rsid w:val="008673C1"/>
    <w:rsid w:val="00873215"/>
    <w:rsid w:val="00882C92"/>
    <w:rsid w:val="00890A8F"/>
    <w:rsid w:val="00891321"/>
    <w:rsid w:val="008B2C22"/>
    <w:rsid w:val="008B4441"/>
    <w:rsid w:val="008C3083"/>
    <w:rsid w:val="008C3255"/>
    <w:rsid w:val="008C4DF9"/>
    <w:rsid w:val="008E3FB0"/>
    <w:rsid w:val="008F24A4"/>
    <w:rsid w:val="008F79EE"/>
    <w:rsid w:val="009109F8"/>
    <w:rsid w:val="009111DE"/>
    <w:rsid w:val="00927316"/>
    <w:rsid w:val="00927A7A"/>
    <w:rsid w:val="00933F15"/>
    <w:rsid w:val="00937016"/>
    <w:rsid w:val="009470AF"/>
    <w:rsid w:val="009511AA"/>
    <w:rsid w:val="009606D9"/>
    <w:rsid w:val="00961239"/>
    <w:rsid w:val="00973FA0"/>
    <w:rsid w:val="00985B7C"/>
    <w:rsid w:val="00987A8C"/>
    <w:rsid w:val="009916C3"/>
    <w:rsid w:val="00997BE2"/>
    <w:rsid w:val="009A0992"/>
    <w:rsid w:val="009A0EEA"/>
    <w:rsid w:val="009A204E"/>
    <w:rsid w:val="009A21A8"/>
    <w:rsid w:val="009B79EA"/>
    <w:rsid w:val="009C752A"/>
    <w:rsid w:val="009D7E7A"/>
    <w:rsid w:val="009E5FC8"/>
    <w:rsid w:val="00A2743F"/>
    <w:rsid w:val="00A32498"/>
    <w:rsid w:val="00A403C9"/>
    <w:rsid w:val="00A46CA9"/>
    <w:rsid w:val="00A55C14"/>
    <w:rsid w:val="00A55D7D"/>
    <w:rsid w:val="00A61F0B"/>
    <w:rsid w:val="00A64DAC"/>
    <w:rsid w:val="00A75C4A"/>
    <w:rsid w:val="00A80CE5"/>
    <w:rsid w:val="00A82CE6"/>
    <w:rsid w:val="00A9414C"/>
    <w:rsid w:val="00AA0240"/>
    <w:rsid w:val="00AA5A9B"/>
    <w:rsid w:val="00AC08A1"/>
    <w:rsid w:val="00AC551F"/>
    <w:rsid w:val="00AD0C11"/>
    <w:rsid w:val="00AE1FEF"/>
    <w:rsid w:val="00AE2C7B"/>
    <w:rsid w:val="00AE3C7E"/>
    <w:rsid w:val="00AF3BFE"/>
    <w:rsid w:val="00AF3D10"/>
    <w:rsid w:val="00AF4B78"/>
    <w:rsid w:val="00B0110C"/>
    <w:rsid w:val="00B2393A"/>
    <w:rsid w:val="00B24EDC"/>
    <w:rsid w:val="00B47C13"/>
    <w:rsid w:val="00B53985"/>
    <w:rsid w:val="00B773D8"/>
    <w:rsid w:val="00B93DEC"/>
    <w:rsid w:val="00B96F3A"/>
    <w:rsid w:val="00BA6770"/>
    <w:rsid w:val="00BB5A75"/>
    <w:rsid w:val="00BD1163"/>
    <w:rsid w:val="00BF31C4"/>
    <w:rsid w:val="00BF4694"/>
    <w:rsid w:val="00C013BA"/>
    <w:rsid w:val="00C13F7D"/>
    <w:rsid w:val="00C16D86"/>
    <w:rsid w:val="00C21DDA"/>
    <w:rsid w:val="00C2204C"/>
    <w:rsid w:val="00C31A7F"/>
    <w:rsid w:val="00C5117A"/>
    <w:rsid w:val="00C61DBC"/>
    <w:rsid w:val="00C82D19"/>
    <w:rsid w:val="00C90D24"/>
    <w:rsid w:val="00CA0B96"/>
    <w:rsid w:val="00CA22F0"/>
    <w:rsid w:val="00CC2017"/>
    <w:rsid w:val="00CC7849"/>
    <w:rsid w:val="00CE4609"/>
    <w:rsid w:val="00CE48E0"/>
    <w:rsid w:val="00CF056F"/>
    <w:rsid w:val="00CF2820"/>
    <w:rsid w:val="00CF69B5"/>
    <w:rsid w:val="00CF7A2B"/>
    <w:rsid w:val="00D07ABA"/>
    <w:rsid w:val="00D16364"/>
    <w:rsid w:val="00D33083"/>
    <w:rsid w:val="00D402EB"/>
    <w:rsid w:val="00D62BCD"/>
    <w:rsid w:val="00D70125"/>
    <w:rsid w:val="00D71002"/>
    <w:rsid w:val="00D879BB"/>
    <w:rsid w:val="00DB0C10"/>
    <w:rsid w:val="00DB1827"/>
    <w:rsid w:val="00DB19A9"/>
    <w:rsid w:val="00DB377D"/>
    <w:rsid w:val="00DB7DD5"/>
    <w:rsid w:val="00DC1DF7"/>
    <w:rsid w:val="00DD5D78"/>
    <w:rsid w:val="00DF03C4"/>
    <w:rsid w:val="00DF67F0"/>
    <w:rsid w:val="00E05045"/>
    <w:rsid w:val="00E05222"/>
    <w:rsid w:val="00E2074C"/>
    <w:rsid w:val="00E258DC"/>
    <w:rsid w:val="00E303CD"/>
    <w:rsid w:val="00E34F5E"/>
    <w:rsid w:val="00E377EA"/>
    <w:rsid w:val="00E41CE7"/>
    <w:rsid w:val="00E439B1"/>
    <w:rsid w:val="00E533F2"/>
    <w:rsid w:val="00E62A6E"/>
    <w:rsid w:val="00E65D28"/>
    <w:rsid w:val="00E7735A"/>
    <w:rsid w:val="00EA4276"/>
    <w:rsid w:val="00EA6309"/>
    <w:rsid w:val="00EA728C"/>
    <w:rsid w:val="00EE2363"/>
    <w:rsid w:val="00EE7ECC"/>
    <w:rsid w:val="00EF2D25"/>
    <w:rsid w:val="00F21C04"/>
    <w:rsid w:val="00F222EA"/>
    <w:rsid w:val="00F32885"/>
    <w:rsid w:val="00F43337"/>
    <w:rsid w:val="00F50147"/>
    <w:rsid w:val="00F5079B"/>
    <w:rsid w:val="00F52439"/>
    <w:rsid w:val="00F562BF"/>
    <w:rsid w:val="00F62038"/>
    <w:rsid w:val="00F67D26"/>
    <w:rsid w:val="00F738DF"/>
    <w:rsid w:val="00F77E27"/>
    <w:rsid w:val="00F818EC"/>
    <w:rsid w:val="00F8318A"/>
    <w:rsid w:val="00F84FFF"/>
    <w:rsid w:val="00F86073"/>
    <w:rsid w:val="00F935DF"/>
    <w:rsid w:val="00F94598"/>
    <w:rsid w:val="00F96DC3"/>
    <w:rsid w:val="00FA173B"/>
    <w:rsid w:val="00FB6378"/>
    <w:rsid w:val="00FC4EBE"/>
    <w:rsid w:val="00FC6D3C"/>
    <w:rsid w:val="00FE2622"/>
    <w:rsid w:val="00FF3EBB"/>
    <w:rsid w:val="00FF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7434">
      <w:bodyDiv w:val="1"/>
      <w:marLeft w:val="0"/>
      <w:marRight w:val="0"/>
      <w:marTop w:val="0"/>
      <w:marBottom w:val="0"/>
      <w:divBdr>
        <w:top w:val="none" w:sz="0" w:space="0" w:color="auto"/>
        <w:left w:val="none" w:sz="0" w:space="0" w:color="auto"/>
        <w:bottom w:val="none" w:sz="0" w:space="0" w:color="auto"/>
        <w:right w:val="none" w:sz="0" w:space="0" w:color="auto"/>
      </w:divBdr>
    </w:div>
    <w:div w:id="1088382248">
      <w:bodyDiv w:val="1"/>
      <w:marLeft w:val="0"/>
      <w:marRight w:val="0"/>
      <w:marTop w:val="0"/>
      <w:marBottom w:val="0"/>
      <w:divBdr>
        <w:top w:val="none" w:sz="0" w:space="0" w:color="auto"/>
        <w:left w:val="none" w:sz="0" w:space="0" w:color="auto"/>
        <w:bottom w:val="none" w:sz="0" w:space="0" w:color="auto"/>
        <w:right w:val="none" w:sz="0" w:space="0" w:color="auto"/>
      </w:divBdr>
    </w:div>
    <w:div w:id="1270232862">
      <w:bodyDiv w:val="1"/>
      <w:marLeft w:val="0"/>
      <w:marRight w:val="0"/>
      <w:marTop w:val="0"/>
      <w:marBottom w:val="0"/>
      <w:divBdr>
        <w:top w:val="none" w:sz="0" w:space="0" w:color="auto"/>
        <w:left w:val="none" w:sz="0" w:space="0" w:color="auto"/>
        <w:bottom w:val="none" w:sz="0" w:space="0" w:color="auto"/>
        <w:right w:val="none" w:sz="0" w:space="0" w:color="auto"/>
      </w:divBdr>
    </w:div>
    <w:div w:id="1672486318">
      <w:bodyDiv w:val="1"/>
      <w:marLeft w:val="0"/>
      <w:marRight w:val="0"/>
      <w:marTop w:val="0"/>
      <w:marBottom w:val="0"/>
      <w:divBdr>
        <w:top w:val="none" w:sz="0" w:space="0" w:color="auto"/>
        <w:left w:val="none" w:sz="0" w:space="0" w:color="auto"/>
        <w:bottom w:val="none" w:sz="0" w:space="0" w:color="auto"/>
        <w:right w:val="none" w:sz="0" w:space="0" w:color="auto"/>
      </w:divBdr>
    </w:div>
    <w:div w:id="2055696790">
      <w:bodyDiv w:val="1"/>
      <w:marLeft w:val="0"/>
      <w:marRight w:val="0"/>
      <w:marTop w:val="0"/>
      <w:marBottom w:val="0"/>
      <w:divBdr>
        <w:top w:val="none" w:sz="0" w:space="0" w:color="auto"/>
        <w:left w:val="none" w:sz="0" w:space="0" w:color="auto"/>
        <w:bottom w:val="none" w:sz="0" w:space="0" w:color="auto"/>
        <w:right w:val="none" w:sz="0" w:space="0" w:color="auto"/>
      </w:divBdr>
      <w:divsChild>
        <w:div w:id="438531317">
          <w:marLeft w:val="0"/>
          <w:marRight w:val="0"/>
          <w:marTop w:val="180"/>
          <w:marBottom w:val="150"/>
          <w:divBdr>
            <w:top w:val="none" w:sz="0" w:space="0" w:color="auto"/>
            <w:left w:val="none" w:sz="0" w:space="0" w:color="auto"/>
            <w:bottom w:val="none" w:sz="0" w:space="0" w:color="auto"/>
            <w:right w:val="none" w:sz="0" w:space="0" w:color="auto"/>
          </w:divBdr>
          <w:divsChild>
            <w:div w:id="881674289">
              <w:marLeft w:val="0"/>
              <w:marRight w:val="0"/>
              <w:marTop w:val="105"/>
              <w:marBottom w:val="0"/>
              <w:divBdr>
                <w:top w:val="none" w:sz="0" w:space="0" w:color="auto"/>
                <w:left w:val="none" w:sz="0" w:space="0" w:color="auto"/>
                <w:bottom w:val="none" w:sz="0" w:space="0" w:color="auto"/>
                <w:right w:val="none" w:sz="0" w:space="0" w:color="auto"/>
              </w:divBdr>
              <w:divsChild>
                <w:div w:id="1906528570">
                  <w:marLeft w:val="0"/>
                  <w:marRight w:val="0"/>
                  <w:marTop w:val="0"/>
                  <w:marBottom w:val="0"/>
                  <w:divBdr>
                    <w:top w:val="none" w:sz="0" w:space="0" w:color="auto"/>
                    <w:left w:val="none" w:sz="0" w:space="0" w:color="auto"/>
                    <w:bottom w:val="none" w:sz="0" w:space="0" w:color="auto"/>
                    <w:right w:val="none" w:sz="0" w:space="0" w:color="auto"/>
                  </w:divBdr>
                  <w:divsChild>
                    <w:div w:id="17724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9421-88E8-43AC-A7EC-2A193A09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Behaviour Management and Restrictive Physical Intervention Plan Guidance 2015</vt:lpstr>
    </vt:vector>
  </TitlesOfParts>
  <Company>Cumbria County Council</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and Restrictive Physical Intervention Plan Guidance 2015</dc:title>
  <dc:subject>Behaviour Management and Restrictive Physical Intervention Plan Guidance 2015</dc:subject>
  <dc:creator>Learning Improvement Service</dc:creator>
  <cp:keywords>Behaviour Management Plans restrictive physical intervention positive handling team teach</cp:keywords>
  <dc:description>NUI -  FAO Headteacher - 53 Pages -  This guidance replaces the 2009 version of Positive Handling Support and Intervention and provides guidance on Behaviour Management and Restrictive Physical Intervention Plans. In this new guidance  the example plan and reporting form have been updated and the report form now replaces the old 'blue book'.  Report forms should be held in the same way as accident/ incident records, securely and confidentially but it is no longer a requirement for these to be held in a bound and numbered format.</dc:description>
  <cp:lastModifiedBy>Scott, Fiona</cp:lastModifiedBy>
  <cp:revision>2</cp:revision>
  <cp:lastPrinted>2018-10-29T15:46:00Z</cp:lastPrinted>
  <dcterms:created xsi:type="dcterms:W3CDTF">2018-11-16T09:56:00Z</dcterms:created>
  <dcterms:modified xsi:type="dcterms:W3CDTF">2018-11-16T09:56:00Z</dcterms:modified>
  <cp:category>Health and Wellbeing</cp:category>
  <cp:contentStatus>Final</cp:contentStatus>
</cp:coreProperties>
</file>